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B" w:rsidRDefault="00A613FB">
      <w:pPr>
        <w:rPr>
          <w:rFonts w:ascii="Arial" w:hAnsi="Arial" w:cs="Arial"/>
          <w:sz w:val="24"/>
          <w:szCs w:val="24"/>
        </w:rPr>
      </w:pPr>
    </w:p>
    <w:p w:rsidR="00A613FB" w:rsidRDefault="00A613FB" w:rsidP="00A613F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OBAVIJEST</w:t>
      </w:r>
    </w:p>
    <w:p w:rsidR="00A613FB" w:rsidRDefault="00A613FB" w:rsidP="00A613F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svim zainteresiranim licima</w:t>
      </w:r>
    </w:p>
    <w:p w:rsidR="00004FAB" w:rsidRDefault="00004FAB" w:rsidP="00A613F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04FAB" w:rsidRDefault="00004FAB" w:rsidP="00A613F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OTVOREN DRUGI POZIV ZA DODJELU GRANTOVA U TURIZMU (RCC TRIPLE P PROJEK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>T)</w:t>
      </w:r>
    </w:p>
    <w:p w:rsidR="00A613FB" w:rsidRDefault="00A613FB" w:rsidP="00A613FB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A613FB" w:rsidRDefault="00A613FB" w:rsidP="00A613F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Federalno ministarstvo okoliša i turizma, Sektor za turizam i ugostiteljstvo je obaviješten da je </w:t>
      </w:r>
      <w:r>
        <w:rPr>
          <w:rFonts w:ascii="Arial" w:hAnsi="Arial" w:cs="Arial"/>
          <w:sz w:val="24"/>
          <w:szCs w:val="24"/>
        </w:rPr>
        <w:t>u</w:t>
      </w:r>
      <w:r w:rsidRPr="00630AB9">
        <w:rPr>
          <w:rFonts w:ascii="Arial" w:hAnsi="Arial" w:cs="Arial"/>
          <w:sz w:val="24"/>
          <w:szCs w:val="24"/>
        </w:rPr>
        <w:t xml:space="preserve"> okviru </w:t>
      </w:r>
      <w:r>
        <w:rPr>
          <w:rFonts w:ascii="Arial" w:hAnsi="Arial" w:cs="Arial"/>
          <w:sz w:val="24"/>
          <w:szCs w:val="24"/>
        </w:rPr>
        <w:t>RCC Triple P projekta koji je finansiran iz EU fondova otvoren drugi javni poziv za dodjelu grantova u turizmu.</w:t>
      </w:r>
    </w:p>
    <w:p w:rsidR="00A613FB" w:rsidRDefault="00A613FB" w:rsidP="00A613F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Više informacija o načinu prijave, aplikantima, rokovima, obavezama aplikanata, kao i sredstvima koja se dodjeljuju, mogu se dobiti isključivo na web stranici organizatora: </w:t>
      </w:r>
    </w:p>
    <w:p w:rsidR="00A613FB" w:rsidRDefault="00004FAB" w:rsidP="00A613FB">
      <w:pPr>
        <w:rPr>
          <w:rFonts w:ascii="Arial" w:hAnsi="Arial" w:cs="Arial"/>
          <w:sz w:val="24"/>
          <w:szCs w:val="24"/>
        </w:rPr>
      </w:pPr>
      <w:hyperlink r:id="rId4" w:history="1">
        <w:r w:rsidR="00A613FB" w:rsidRPr="00072FBB">
          <w:rPr>
            <w:rStyle w:val="Hyperlink"/>
            <w:rFonts w:ascii="Arial" w:hAnsi="Arial" w:cs="Arial"/>
            <w:sz w:val="24"/>
            <w:szCs w:val="24"/>
          </w:rPr>
          <w:t>https://www.rcc.int/tourismgrants</w:t>
        </w:r>
      </w:hyperlink>
    </w:p>
    <w:p w:rsidR="00A613FB" w:rsidRPr="00630AB9" w:rsidRDefault="00A613FB" w:rsidP="00A613F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Info dan će biti upriličen dana 12.6.2019. godine u prostorijama Vanskotrgovinske komore s početkom u 12 sati.</w:t>
      </w:r>
    </w:p>
    <w:p w:rsidR="00A613FB" w:rsidRPr="00EC6B84" w:rsidRDefault="00A613FB" w:rsidP="00A613FB">
      <w:pPr>
        <w:rPr>
          <w:rFonts w:ascii="Arial" w:hAnsi="Arial" w:cs="Arial"/>
          <w:sz w:val="24"/>
          <w:szCs w:val="24"/>
        </w:rPr>
      </w:pPr>
    </w:p>
    <w:p w:rsidR="00A613FB" w:rsidRPr="00EC6B84" w:rsidRDefault="00A613FB">
      <w:pPr>
        <w:rPr>
          <w:rFonts w:ascii="Arial" w:hAnsi="Arial" w:cs="Arial"/>
          <w:sz w:val="24"/>
          <w:szCs w:val="24"/>
        </w:rPr>
      </w:pPr>
    </w:p>
    <w:sectPr w:rsidR="00A613FB" w:rsidRPr="00EC6B84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763"/>
    <w:rsid w:val="00004FAB"/>
    <w:rsid w:val="004D1102"/>
    <w:rsid w:val="00900AD2"/>
    <w:rsid w:val="009A5763"/>
    <w:rsid w:val="00A613FB"/>
    <w:rsid w:val="00E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5473"/>
  <w15:chartTrackingRefBased/>
  <w15:docId w15:val="{517B47BB-9206-4BEC-BCFA-AA096A3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cc.int/tourism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Suhra</dc:creator>
  <cp:keywords/>
  <dc:description/>
  <cp:lastModifiedBy>Suhra</cp:lastModifiedBy>
  <cp:revision>3</cp:revision>
  <dcterms:created xsi:type="dcterms:W3CDTF">2019-06-11T09:56:00Z</dcterms:created>
  <dcterms:modified xsi:type="dcterms:W3CDTF">2019-06-11T10:11:00Z</dcterms:modified>
</cp:coreProperties>
</file>