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94" w:rsidRPr="00B22669" w:rsidRDefault="000E5F94" w:rsidP="00B22669">
      <w:pPr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0E5F94" w:rsidRPr="00B22669" w:rsidRDefault="000E5F94" w:rsidP="00B22669">
      <w:pPr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FEDERACIJA BOSNE I HERCEGOVINE</w:t>
      </w:r>
    </w:p>
    <w:p w:rsidR="00653D17" w:rsidRPr="00592FFF" w:rsidRDefault="00653D17" w:rsidP="00B22669">
      <w:pPr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FEDERALNO MINISTARSTVO OKOLIŠA I TURIZMA</w:t>
      </w:r>
    </w:p>
    <w:p w:rsidR="00653D17" w:rsidRPr="00592FFF" w:rsidRDefault="00653D17" w:rsidP="00B22669">
      <w:pPr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NACRT</w:t>
      </w: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PRAVILNIK O UPRAVLJANJU OTPADNIM VOZILIMA</w:t>
      </w: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3E0DA8" w:rsidRPr="00592FFF" w:rsidRDefault="003E0DA8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E0DA8" w:rsidRPr="00592FFF" w:rsidRDefault="00606563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Sarajevo, juli</w:t>
      </w:r>
      <w:r w:rsidR="00B875E2">
        <w:rPr>
          <w:rFonts w:ascii="Arial" w:hAnsi="Arial" w:cs="Arial"/>
          <w:sz w:val="24"/>
          <w:szCs w:val="24"/>
          <w:lang w:val="hr-HR"/>
        </w:rPr>
        <w:t xml:space="preserve"> 2021</w:t>
      </w:r>
      <w:r w:rsidR="00653D17" w:rsidRPr="00592FFF">
        <w:rPr>
          <w:rFonts w:ascii="Arial" w:hAnsi="Arial" w:cs="Arial"/>
          <w:sz w:val="24"/>
          <w:szCs w:val="24"/>
          <w:lang w:val="hr-HR"/>
        </w:rPr>
        <w:t>.godine</w:t>
      </w:r>
      <w:r w:rsidR="003E0DA8" w:rsidRPr="00592FFF">
        <w:rPr>
          <w:rFonts w:ascii="Arial" w:hAnsi="Arial" w:cs="Arial"/>
          <w:sz w:val="24"/>
          <w:szCs w:val="24"/>
          <w:lang w:val="hr-HR"/>
        </w:rPr>
        <w:br w:type="page"/>
      </w:r>
    </w:p>
    <w:p w:rsidR="00653D17" w:rsidRPr="00592FFF" w:rsidRDefault="00FA007A" w:rsidP="00B22669">
      <w:pPr>
        <w:spacing w:after="160" w:line="240" w:lineRule="auto"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r w:rsidRPr="00592FFF">
        <w:rPr>
          <w:rFonts w:ascii="Arial" w:eastAsia="Calibri" w:hAnsi="Arial" w:cs="Arial"/>
          <w:sz w:val="24"/>
          <w:szCs w:val="24"/>
        </w:rPr>
        <w:lastRenderedPageBreak/>
        <w:t xml:space="preserve">Na osnovu čl. 38. stav (2) i čl. 58. stav (9) </w:t>
      </w:r>
      <w:r w:rsidRPr="00592FFF">
        <w:rPr>
          <w:rFonts w:ascii="Arial" w:eastAsia="Calibri" w:hAnsi="Arial" w:cs="Arial"/>
          <w:bCs/>
          <w:sz w:val="24"/>
          <w:szCs w:val="24"/>
          <w:lang w:val="en-GB"/>
        </w:rPr>
        <w:t>Zakona o upravljanju otpadom („Službene novine Federacije BiH“, broj: 33/03, 72/09 i 92/17), federalni ministar okoliša i turizma donosi</w:t>
      </w:r>
      <w:r w:rsidR="00746DF6" w:rsidRPr="00592FFF">
        <w:rPr>
          <w:rFonts w:ascii="Arial" w:eastAsia="Calibri" w:hAnsi="Arial" w:cs="Arial"/>
          <w:bCs/>
          <w:sz w:val="24"/>
          <w:szCs w:val="24"/>
          <w:lang w:val="en-GB"/>
        </w:rPr>
        <w:t>:</w:t>
      </w:r>
    </w:p>
    <w:p w:rsidR="00653D17" w:rsidRPr="00592FFF" w:rsidRDefault="00653D17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PRAVILNIK</w:t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O UPRAVLJANJ</w:t>
      </w:r>
      <w:r w:rsidR="00E87889" w:rsidRPr="00592FFF">
        <w:rPr>
          <w:rFonts w:ascii="Arial" w:hAnsi="Arial" w:cs="Arial"/>
          <w:b/>
          <w:sz w:val="24"/>
          <w:szCs w:val="24"/>
          <w:lang w:val="hr-HR"/>
        </w:rPr>
        <w:t>U</w:t>
      </w:r>
      <w:r w:rsidRPr="00592FFF">
        <w:rPr>
          <w:rFonts w:ascii="Arial" w:hAnsi="Arial" w:cs="Arial"/>
          <w:b/>
          <w:sz w:val="24"/>
          <w:szCs w:val="24"/>
          <w:lang w:val="hr-HR"/>
        </w:rPr>
        <w:t xml:space="preserve"> OTPADNIM VOZILIMA</w:t>
      </w:r>
    </w:p>
    <w:p w:rsidR="003E0DA8" w:rsidRPr="00592FFF" w:rsidRDefault="003E0DA8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3E0DA8" w:rsidRPr="00592FFF" w:rsidRDefault="003E0DA8" w:rsidP="00B22669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I  OPĆE ODREDBE</w:t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1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631BB" w:rsidRPr="00592FFF" w:rsidRDefault="00D631BB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(Predmet praviln</w:t>
      </w:r>
      <w:r w:rsidR="00E02748" w:rsidRPr="00592FFF">
        <w:rPr>
          <w:rFonts w:ascii="Arial" w:hAnsi="Arial" w:cs="Arial"/>
          <w:sz w:val="24"/>
          <w:szCs w:val="24"/>
          <w:lang w:val="hr-HR"/>
        </w:rPr>
        <w:t>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ka) </w:t>
      </w:r>
    </w:p>
    <w:p w:rsidR="001851D2" w:rsidRPr="00592FFF" w:rsidRDefault="001851D2" w:rsidP="00B226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</w:pPr>
      <w:r w:rsidRPr="00592FFF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Ovim Pravilnikom propisuju se postupci u upravljanju otpadnim vozilima, način njihove obrade, zahtjevi u pogledu sakuplj</w:t>
      </w:r>
      <w:r w:rsidR="000B3AFE" w:rsidRPr="00592FFF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>anja, skladištenja i prijevoza</w:t>
      </w:r>
      <w:r w:rsidRPr="00592FFF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, zahtjevi u pogledu obrade otpadnih vozila i otpada nastalog obradom i </w:t>
      </w:r>
      <w:r w:rsidR="00FF0D0F" w:rsidRPr="00592FFF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t xml:space="preserve">s tim povezane mjerne postupke. </w:t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2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E02748" w:rsidRPr="00592FFF" w:rsidRDefault="00E02748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(Područje pripreme)</w:t>
      </w:r>
    </w:p>
    <w:p w:rsidR="00E02748" w:rsidRPr="00592FFF" w:rsidRDefault="00E027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Ovaj pravilnik primjenjuje se na vozila i otpadna vozila, uključujući ugrađene komponente i materijale bez obzira na način servisiranja vozila ili popravke tokom korištenja i da li je vozilo opremljeno komponentama koje je isporučio proizvođač ili drugim komponentama koje se ugrađuju kao rezervni dijelovi. </w:t>
      </w:r>
    </w:p>
    <w:p w:rsidR="00E02748" w:rsidRPr="00592FFF" w:rsidRDefault="00E027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Na motorna vozila sa tri točka primjenjuju se odredbe ovog pravilnika koje se odnose na sakupljanje, skladištenje i tretman. </w:t>
      </w:r>
    </w:p>
    <w:p w:rsidR="00E02748" w:rsidRPr="00592FFF" w:rsidRDefault="00E027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Odredbe ovog pravilnika primjenjuju se ne dovodeći u pitanje postojeće propise, posebno u pogledu standarda bezbjednosti, emisija u zrak, kontrole buke, zaštite zemljišta i voda. </w:t>
      </w:r>
    </w:p>
    <w:p w:rsidR="00E02748" w:rsidRPr="00592FFF" w:rsidRDefault="00E027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Izuzetno od stava 1. ovog člana, odredbe ovog pravilnika ne odnose se na neupotrebljive ili odbačene dijelove vozila za koje je način i postupak upravljanja uređen posebnim propisima. </w:t>
      </w:r>
    </w:p>
    <w:p w:rsidR="00E02748" w:rsidRPr="00B5758E" w:rsidRDefault="00E02748" w:rsidP="00B5758E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Odredbe ovog pravilnika ne primjenjuju se na vozila od historijskog značaja, kolekcionarske primjerke i "oldtajmere" ili su namijenjena muzejima, ako su na pravilan i okolišno prihvatljiv način pripremljena za ponovno iskorištenje ili rastavljena na dijelove.</w:t>
      </w:r>
    </w:p>
    <w:p w:rsidR="00E02748" w:rsidRPr="00592FFF" w:rsidRDefault="002D4C98" w:rsidP="00B226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92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E02748" w:rsidRPr="00592FFF">
        <w:rPr>
          <w:rFonts w:ascii="Arial" w:eastAsia="Times New Roman" w:hAnsi="Arial" w:cs="Arial"/>
          <w:sz w:val="24"/>
          <w:szCs w:val="24"/>
          <w:lang w:val="en-GB" w:eastAsia="en-GB"/>
        </w:rPr>
        <w:t>(8) Na pitanja vezana uz stavljanje na tržište vozila te upravljanje otpadnim vozilima koja nisu posebno uređena ovim Pravilnikom, primjenjuju se posebni propisi kojima se uređuje upravljanjem otpadom te u odgovarajućoj mjeri drugi posebni propisi koji uređuju spomenuta pitanja.</w:t>
      </w:r>
    </w:p>
    <w:p w:rsidR="00B5758E" w:rsidRDefault="00B5758E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lastRenderedPageBreak/>
        <w:t>Član 3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631BB" w:rsidRPr="00592FFF" w:rsidRDefault="00E02748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(Definicije)</w:t>
      </w:r>
    </w:p>
    <w:p w:rsidR="00E87889" w:rsidRPr="00592FFF" w:rsidRDefault="00E87889" w:rsidP="00B22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FF">
        <w:rPr>
          <w:rFonts w:ascii="Arial" w:hAnsi="Arial" w:cs="Arial"/>
          <w:sz w:val="24"/>
          <w:szCs w:val="24"/>
        </w:rPr>
        <w:t xml:space="preserve">Izrazi upotrijebljeni u ovom pravilniku imaju slijedeće značenje: </w:t>
      </w:r>
    </w:p>
    <w:p w:rsidR="00135554" w:rsidRPr="00592FFF" w:rsidRDefault="00135554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vozilo je svako vozilo kategorije M1 (motorno vozilo za prijevoz putnika - putničko vozilo koje, osim sjedišta vozača ima još najviše osam sjedišta) ili N1 (motorno vozilo za prevoz tereta - teretno vozilo čija najveća dozvoljena masa nije veća od 3,5 t), motorno vozilo sa tri točka, osim motornih tricikala (kategorija L5 - teški tricikl) i njihovi neupotrebljivi ili odbačeni dijelovi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otpadna, odnosno neupotrebljiva vozila (u daljem tekstu: otpadna vozila)</w:t>
      </w:r>
      <w:r w:rsidR="00E46770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su motorna vozila ili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d</w:t>
      </w:r>
      <w:r w:rsidR="00E87889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vozila koja su otpad i koja vlasnik želi da odloži ili je njihov vlasnik nepoznat;</w:t>
      </w:r>
    </w:p>
    <w:p w:rsidR="00E16854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3)</w:t>
      </w:r>
      <w:r w:rsidR="008A2598" w:rsidRPr="00592FFF">
        <w:rPr>
          <w:rFonts w:ascii="Arial" w:hAnsi="Arial" w:cs="Arial"/>
          <w:sz w:val="24"/>
          <w:szCs w:val="24"/>
          <w:lang w:val="hr-HR"/>
        </w:rPr>
        <w:t xml:space="preserve"> proizvođač je pravno lice ili fizičko lice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koji proizvodi motorna vozila i </w:t>
      </w:r>
      <w:r w:rsidR="00E46770" w:rsidRPr="00592FFF">
        <w:rPr>
          <w:rFonts w:ascii="Arial" w:hAnsi="Arial" w:cs="Arial"/>
          <w:sz w:val="24"/>
          <w:szCs w:val="24"/>
          <w:lang w:val="hr-HR"/>
        </w:rPr>
        <w:t xml:space="preserve">stavlja ih </w:t>
      </w:r>
      <w:r w:rsidR="0099099B" w:rsidRPr="00592FFF">
        <w:rPr>
          <w:rFonts w:ascii="Arial" w:hAnsi="Arial" w:cs="Arial"/>
          <w:sz w:val="24"/>
          <w:szCs w:val="24"/>
          <w:lang w:val="hr-HR"/>
        </w:rPr>
        <w:t>n</w:t>
      </w:r>
      <w:r w:rsidR="00606563" w:rsidRPr="00592FFF">
        <w:rPr>
          <w:rFonts w:ascii="Arial" w:hAnsi="Arial" w:cs="Arial"/>
          <w:sz w:val="24"/>
          <w:szCs w:val="24"/>
          <w:lang w:val="hr-HR"/>
        </w:rPr>
        <w:t xml:space="preserve">a tržište </w:t>
      </w:r>
      <w:r w:rsidR="009D5594" w:rsidRPr="00592FFF">
        <w:rPr>
          <w:rFonts w:ascii="Arial" w:hAnsi="Arial" w:cs="Arial"/>
          <w:sz w:val="24"/>
          <w:szCs w:val="24"/>
          <w:lang w:val="hr-HR"/>
        </w:rPr>
        <w:t xml:space="preserve">Federacije </w:t>
      </w:r>
      <w:r w:rsidR="00135554" w:rsidRPr="00592FFF">
        <w:rPr>
          <w:rFonts w:ascii="Arial" w:hAnsi="Arial" w:cs="Arial"/>
          <w:sz w:val="24"/>
          <w:szCs w:val="24"/>
          <w:lang w:val="hr-HR"/>
        </w:rPr>
        <w:t>BiH.</w:t>
      </w:r>
      <w:r w:rsidR="00E16854" w:rsidRPr="00592FFF">
        <w:rPr>
          <w:rFonts w:ascii="Arial" w:hAnsi="Arial" w:cs="Arial"/>
          <w:sz w:val="24"/>
          <w:szCs w:val="24"/>
          <w:lang w:val="hr-HR"/>
        </w:rPr>
        <w:t xml:space="preserve"> Osoba koja ima poslovno sjedište u drugoj državi, a vozila stavlja na tržište </w:t>
      </w:r>
      <w:r w:rsidR="009D5594" w:rsidRPr="00592FFF">
        <w:rPr>
          <w:rFonts w:ascii="Arial" w:hAnsi="Arial" w:cs="Arial"/>
          <w:sz w:val="24"/>
          <w:szCs w:val="24"/>
          <w:lang w:val="hr-HR"/>
        </w:rPr>
        <w:t xml:space="preserve">Federacije </w:t>
      </w:r>
      <w:r w:rsidR="00E16854" w:rsidRPr="00592FFF">
        <w:rPr>
          <w:rFonts w:ascii="Arial" w:hAnsi="Arial" w:cs="Arial"/>
          <w:sz w:val="24"/>
          <w:szCs w:val="24"/>
          <w:lang w:val="hr-HR"/>
        </w:rPr>
        <w:t>BiH, čije je mjesto oporezivanja u F</w:t>
      </w:r>
      <w:r w:rsidR="009D5594" w:rsidRPr="00592FFF">
        <w:rPr>
          <w:rFonts w:ascii="Arial" w:hAnsi="Arial" w:cs="Arial"/>
          <w:sz w:val="24"/>
          <w:szCs w:val="24"/>
          <w:lang w:val="hr-HR"/>
        </w:rPr>
        <w:t xml:space="preserve">ederacije </w:t>
      </w:r>
      <w:r w:rsidR="00E16854" w:rsidRPr="00592FFF">
        <w:rPr>
          <w:rFonts w:ascii="Arial" w:hAnsi="Arial" w:cs="Arial"/>
          <w:sz w:val="24"/>
          <w:szCs w:val="24"/>
          <w:lang w:val="hr-HR"/>
        </w:rPr>
        <w:t xml:space="preserve">BiH sukladno posebnim propisom, u smislu odredbi ovog Pravilnika smatra se proizvođačem i dužna je imenovati osobu u </w:t>
      </w:r>
      <w:r w:rsidR="009D5594" w:rsidRPr="00592FFF">
        <w:rPr>
          <w:rFonts w:ascii="Arial" w:hAnsi="Arial" w:cs="Arial"/>
          <w:sz w:val="24"/>
          <w:szCs w:val="24"/>
          <w:lang w:val="hr-HR"/>
        </w:rPr>
        <w:t xml:space="preserve">Federacije </w:t>
      </w:r>
      <w:r w:rsidR="00E16854" w:rsidRPr="00592FFF">
        <w:rPr>
          <w:rFonts w:ascii="Arial" w:hAnsi="Arial" w:cs="Arial"/>
          <w:sz w:val="24"/>
          <w:szCs w:val="24"/>
          <w:lang w:val="hr-HR"/>
        </w:rPr>
        <w:t>BiH koja je odgovorna za ispunjavanje ob</w:t>
      </w:r>
      <w:r w:rsidR="0099099B" w:rsidRPr="00592FFF">
        <w:rPr>
          <w:rFonts w:ascii="Arial" w:hAnsi="Arial" w:cs="Arial"/>
          <w:sz w:val="24"/>
          <w:szCs w:val="24"/>
          <w:lang w:val="hr-HR"/>
        </w:rPr>
        <w:t>a</w:t>
      </w:r>
      <w:r w:rsidR="00E16854" w:rsidRPr="00592FFF">
        <w:rPr>
          <w:rFonts w:ascii="Arial" w:hAnsi="Arial" w:cs="Arial"/>
          <w:sz w:val="24"/>
          <w:szCs w:val="24"/>
          <w:lang w:val="hr-HR"/>
        </w:rPr>
        <w:t>veza tog proizvođača u skladu s</w:t>
      </w:r>
      <w:r w:rsidR="0099099B" w:rsidRPr="00592FFF">
        <w:rPr>
          <w:rFonts w:ascii="Arial" w:hAnsi="Arial" w:cs="Arial"/>
          <w:sz w:val="24"/>
          <w:szCs w:val="24"/>
          <w:lang w:val="hr-HR"/>
        </w:rPr>
        <w:t>a</w:t>
      </w:r>
      <w:r w:rsidR="00E16854" w:rsidRPr="00592FFF">
        <w:rPr>
          <w:rFonts w:ascii="Arial" w:hAnsi="Arial" w:cs="Arial"/>
          <w:sz w:val="24"/>
          <w:szCs w:val="24"/>
          <w:lang w:val="hr-HR"/>
        </w:rPr>
        <w:t xml:space="preserve"> ovim Pravilnikom;</w:t>
      </w:r>
    </w:p>
    <w:p w:rsidR="0009154C" w:rsidRPr="00592FFF" w:rsidRDefault="00E46770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4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) uvoznik je pravno lice </w:t>
      </w:r>
      <w:r w:rsidR="008A2598" w:rsidRPr="00592FFF">
        <w:rPr>
          <w:rFonts w:ascii="Arial" w:hAnsi="Arial" w:cs="Arial"/>
          <w:sz w:val="24"/>
          <w:szCs w:val="24"/>
          <w:lang w:val="hr-HR"/>
        </w:rPr>
        <w:t>ili fizičko lice koje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uvozi motorna vozila i </w:t>
      </w:r>
      <w:r w:rsidR="0099099B" w:rsidRPr="00592FFF">
        <w:rPr>
          <w:rFonts w:ascii="Arial" w:hAnsi="Arial" w:cs="Arial"/>
          <w:sz w:val="24"/>
          <w:szCs w:val="24"/>
          <w:lang w:val="hr-HR"/>
        </w:rPr>
        <w:t xml:space="preserve">stavlja ih na tržište </w:t>
      </w:r>
      <w:r w:rsidR="009D5594" w:rsidRPr="00592FFF">
        <w:rPr>
          <w:rFonts w:ascii="Arial" w:hAnsi="Arial" w:cs="Arial"/>
          <w:sz w:val="24"/>
          <w:szCs w:val="24"/>
          <w:lang w:val="hr-HR"/>
        </w:rPr>
        <w:t xml:space="preserve">Federacije </w:t>
      </w:r>
      <w:r w:rsidR="0099099B" w:rsidRPr="00592FFF">
        <w:rPr>
          <w:rFonts w:ascii="Arial" w:hAnsi="Arial" w:cs="Arial"/>
          <w:sz w:val="24"/>
          <w:szCs w:val="24"/>
          <w:lang w:val="hr-HR"/>
        </w:rPr>
        <w:t>BiH</w:t>
      </w:r>
      <w:r w:rsidR="0009154C" w:rsidRPr="00592FFF">
        <w:rPr>
          <w:rFonts w:ascii="Arial" w:hAnsi="Arial" w:cs="Arial"/>
          <w:sz w:val="24"/>
          <w:szCs w:val="24"/>
          <w:lang w:val="hr-HR"/>
        </w:rPr>
        <w:t>;</w:t>
      </w:r>
    </w:p>
    <w:p w:rsidR="0009154C" w:rsidRPr="00592FFF" w:rsidRDefault="00E46770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5</w:t>
      </w:r>
      <w:r w:rsidR="00982F2A" w:rsidRPr="00592FFF">
        <w:rPr>
          <w:rFonts w:ascii="Arial" w:hAnsi="Arial" w:cs="Arial"/>
          <w:sz w:val="24"/>
          <w:szCs w:val="24"/>
          <w:lang w:val="hr-HR"/>
        </w:rPr>
        <w:t>) Krajnji korisnik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je fizičko ili pravno lice koje pos</w:t>
      </w:r>
      <w:r w:rsidR="00E87889" w:rsidRPr="00592FFF">
        <w:rPr>
          <w:rFonts w:ascii="Arial" w:hAnsi="Arial" w:cs="Arial"/>
          <w:sz w:val="24"/>
          <w:szCs w:val="24"/>
          <w:lang w:val="hr-HR"/>
        </w:rPr>
        <w:t>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eduje otpadno vozilo nastalo njegovom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sopstvenom aktivnošću, kao i pravno ili fizičko lice čijom d</w:t>
      </w:r>
      <w:r w:rsidR="00E87889" w:rsidRPr="00592FFF">
        <w:rPr>
          <w:rFonts w:ascii="Arial" w:hAnsi="Arial" w:cs="Arial"/>
          <w:sz w:val="24"/>
          <w:szCs w:val="24"/>
          <w:lang w:val="hr-HR"/>
        </w:rPr>
        <w:t>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elatnošću stalno ili povremeno nastaju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otpadna vozila i njihovi sastavni d</w:t>
      </w:r>
      <w:r w:rsidR="00E87889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elovi;</w:t>
      </w:r>
    </w:p>
    <w:p w:rsidR="00982F2A" w:rsidRPr="00592FFF" w:rsidRDefault="00982F2A" w:rsidP="00982F2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sz w:val="24"/>
          <w:szCs w:val="24"/>
          <w:lang w:val="en-US"/>
        </w:rPr>
      </w:pPr>
      <w:r w:rsidRPr="00592FFF">
        <w:rPr>
          <w:rFonts w:ascii="Arial" w:eastAsia="MS Mincho" w:hAnsi="Arial" w:cs="Arial"/>
          <w:color w:val="1A1718"/>
          <w:sz w:val="24"/>
          <w:szCs w:val="24"/>
          <w:lang w:val="en-US"/>
        </w:rPr>
        <w:t>6) Ovlašteni operator za sakupljanje je pravno ili fizičko lice– preduzetnik koje u skladu sa Zakonom ima dozvolu za obavljanje djelatnosti sakupljanja otpadnih guma,</w:t>
      </w:r>
    </w:p>
    <w:p w:rsidR="00982F2A" w:rsidRPr="00592FFF" w:rsidRDefault="00982F2A" w:rsidP="00982F2A">
      <w:pPr>
        <w:spacing w:after="120" w:line="240" w:lineRule="auto"/>
        <w:jc w:val="both"/>
        <w:textAlignment w:val="baseline"/>
        <w:rPr>
          <w:rFonts w:ascii="Arial" w:eastAsia="MS Mincho" w:hAnsi="Arial" w:cs="Arial"/>
          <w:color w:val="1A1718"/>
          <w:sz w:val="24"/>
          <w:szCs w:val="24"/>
          <w:lang w:val="en-US"/>
        </w:rPr>
      </w:pPr>
      <w:r w:rsidRPr="00592FFF">
        <w:rPr>
          <w:rFonts w:ascii="Arial" w:eastAsia="MS Mincho" w:hAnsi="Arial" w:cs="Arial"/>
          <w:color w:val="1A1718"/>
          <w:sz w:val="24"/>
          <w:szCs w:val="24"/>
          <w:lang w:val="en-US"/>
        </w:rPr>
        <w:t>7) Ovlašteni operator za tretman je odgovorno pravno ili fizičko lice za tretman otpada – preduzetnik koji u skladu sa Zakonom ima dozvolu za obavljanje djelatnosti tretmana otpadnih guma,</w:t>
      </w:r>
    </w:p>
    <w:p w:rsidR="00982F2A" w:rsidRPr="00592FFF" w:rsidRDefault="00982F2A" w:rsidP="00982F2A">
      <w:pPr>
        <w:spacing w:after="120" w:line="240" w:lineRule="auto"/>
        <w:jc w:val="both"/>
        <w:textAlignment w:val="baseline"/>
        <w:rPr>
          <w:rFonts w:ascii="Arial" w:eastAsia="MS Mincho" w:hAnsi="Arial" w:cs="Arial"/>
          <w:color w:val="1A1718"/>
          <w:sz w:val="24"/>
          <w:szCs w:val="24"/>
          <w:lang w:val="en-US"/>
        </w:rPr>
      </w:pPr>
      <w:r w:rsidRPr="00592FFF">
        <w:rPr>
          <w:rFonts w:ascii="Arial" w:eastAsia="MS Mincho" w:hAnsi="Arial" w:cs="Arial"/>
          <w:color w:val="1A1718"/>
          <w:sz w:val="24"/>
          <w:szCs w:val="24"/>
          <w:lang w:val="en-US"/>
        </w:rPr>
        <w:t>8) Kantoni i općine, odnosno njihove institucije ili službe nadležne za poslove upravljanja otpadom,</w:t>
      </w:r>
    </w:p>
    <w:p w:rsidR="00982F2A" w:rsidRPr="00592FFF" w:rsidRDefault="00982F2A" w:rsidP="00982F2A">
      <w:pPr>
        <w:spacing w:after="120" w:line="240" w:lineRule="auto"/>
        <w:jc w:val="both"/>
        <w:textAlignment w:val="baseline"/>
        <w:rPr>
          <w:rFonts w:ascii="Arial" w:eastAsia="MS Mincho" w:hAnsi="Arial" w:cs="Arial"/>
          <w:color w:val="1A1718"/>
          <w:sz w:val="24"/>
          <w:szCs w:val="24"/>
          <w:lang w:val="en-US"/>
        </w:rPr>
      </w:pPr>
      <w:r w:rsidRPr="00592FFF">
        <w:rPr>
          <w:rFonts w:ascii="Arial" w:eastAsia="MS Mincho" w:hAnsi="Arial" w:cs="Arial"/>
          <w:color w:val="1A1718"/>
          <w:sz w:val="24"/>
          <w:szCs w:val="24"/>
          <w:lang w:val="en-US"/>
        </w:rPr>
        <w:t>9)</w:t>
      </w:r>
      <w:r w:rsidRPr="00592FFF">
        <w:t xml:space="preserve"> </w:t>
      </w:r>
      <w:r w:rsidRPr="00592FFF">
        <w:rPr>
          <w:rFonts w:ascii="Arial" w:eastAsia="MS Mincho" w:hAnsi="Arial" w:cs="Arial"/>
          <w:color w:val="1A1718"/>
          <w:sz w:val="24"/>
          <w:szCs w:val="24"/>
          <w:lang w:val="en-US"/>
        </w:rPr>
        <w:t>Zakon korišten u opisu odnosi se na Zakon o upravljanju otpadom Federacije BiH.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0</w:t>
      </w:r>
      <w:r w:rsidRPr="00592FFF">
        <w:rPr>
          <w:rFonts w:ascii="Arial" w:hAnsi="Arial" w:cs="Arial"/>
          <w:sz w:val="24"/>
          <w:szCs w:val="24"/>
          <w:lang w:val="hr-HR"/>
        </w:rPr>
        <w:t>) prevencija smanjenja otpadnih vozila su m</w:t>
      </w:r>
      <w:r w:rsidR="00204FB0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ere p</w:t>
      </w:r>
      <w:r w:rsidR="00204FB0" w:rsidRPr="00592FFF">
        <w:rPr>
          <w:rFonts w:ascii="Arial" w:hAnsi="Arial" w:cs="Arial"/>
          <w:sz w:val="24"/>
          <w:szCs w:val="24"/>
          <w:lang w:val="hr-HR"/>
        </w:rPr>
        <w:t>o</w:t>
      </w:r>
      <w:r w:rsidRPr="00592FFF">
        <w:rPr>
          <w:rFonts w:ascii="Arial" w:hAnsi="Arial" w:cs="Arial"/>
          <w:sz w:val="24"/>
          <w:szCs w:val="24"/>
          <w:lang w:val="hr-HR"/>
        </w:rPr>
        <w:t>duzete sa ciljem smanjenja količine otpadnih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vozila, sastavnih d</w:t>
      </w:r>
      <w:r w:rsidR="00204FB0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 i materijala od kojih su napravljena motorna vozila i smanjenje negativnih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uticaja po </w:t>
      </w:r>
      <w:r w:rsidR="00204FB0" w:rsidRPr="00592FFF">
        <w:rPr>
          <w:rFonts w:ascii="Arial" w:hAnsi="Arial" w:cs="Arial"/>
          <w:sz w:val="24"/>
          <w:szCs w:val="24"/>
          <w:lang w:val="hr-HR"/>
        </w:rPr>
        <w:t>okoliš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koji nastaju kao posl</w:t>
      </w:r>
      <w:r w:rsidR="00204FB0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edica stvaranja otpadnih vozila;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1</w:t>
      </w:r>
      <w:r w:rsidRPr="00592FFF">
        <w:rPr>
          <w:rFonts w:ascii="Arial" w:hAnsi="Arial" w:cs="Arial"/>
          <w:sz w:val="24"/>
          <w:szCs w:val="24"/>
          <w:lang w:val="hr-HR"/>
        </w:rPr>
        <w:t>) ponovna upotreba otpadnih vozila je postupak pri ko</w:t>
      </w:r>
      <w:r w:rsidR="0099099B" w:rsidRPr="00592FFF">
        <w:rPr>
          <w:rFonts w:ascii="Arial" w:hAnsi="Arial" w:cs="Arial"/>
          <w:sz w:val="24"/>
          <w:szCs w:val="24"/>
          <w:lang w:val="hr-HR"/>
        </w:rPr>
        <w:t>jem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se d</w:t>
      </w:r>
      <w:r w:rsidR="00204FB0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otpadnih vozila koriste za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prvobitnu nam</w:t>
      </w:r>
      <w:r w:rsidR="00204FB0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enu za koju su bili izrađeni;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2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) tretman otpadnih vozila je svaki postupak rasklapanja, </w:t>
      </w:r>
      <w:r w:rsidR="00204FB0" w:rsidRPr="00592FFF">
        <w:rPr>
          <w:rFonts w:ascii="Arial" w:hAnsi="Arial" w:cs="Arial"/>
          <w:sz w:val="24"/>
          <w:szCs w:val="24"/>
          <w:lang w:val="hr-HR"/>
        </w:rPr>
        <w:t>sječenja</w:t>
      </w:r>
      <w:r w:rsidRPr="00592FFF">
        <w:rPr>
          <w:rFonts w:ascii="Arial" w:hAnsi="Arial" w:cs="Arial"/>
          <w:sz w:val="24"/>
          <w:szCs w:val="24"/>
          <w:lang w:val="hr-HR"/>
        </w:rPr>
        <w:t>, usitnjavanja, iskoriš</w:t>
      </w:r>
      <w:r w:rsidR="00204FB0" w:rsidRPr="00592FFF">
        <w:rPr>
          <w:rFonts w:ascii="Arial" w:hAnsi="Arial" w:cs="Arial"/>
          <w:sz w:val="24"/>
          <w:szCs w:val="24"/>
          <w:lang w:val="hr-HR"/>
        </w:rPr>
        <w:t>t</w:t>
      </w:r>
      <w:r w:rsidRPr="00592FFF">
        <w:rPr>
          <w:rFonts w:ascii="Arial" w:hAnsi="Arial" w:cs="Arial"/>
          <w:sz w:val="24"/>
          <w:szCs w:val="24"/>
          <w:lang w:val="hr-HR"/>
        </w:rPr>
        <w:t>enja ili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pripreme za odlaganje usitnjenog otpada, koji se </w:t>
      </w:r>
      <w:r w:rsidRPr="00592FFF">
        <w:rPr>
          <w:rFonts w:ascii="Arial" w:hAnsi="Arial" w:cs="Arial"/>
          <w:sz w:val="24"/>
          <w:szCs w:val="24"/>
          <w:lang w:val="hr-HR"/>
        </w:rPr>
        <w:lastRenderedPageBreak/>
        <w:t>vrši u postrojenju za tretman otpada, kao i svaki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drugi postupak iskoriš</w:t>
      </w:r>
      <w:r w:rsidR="00204FB0" w:rsidRPr="00592FFF">
        <w:rPr>
          <w:rFonts w:ascii="Arial" w:hAnsi="Arial" w:cs="Arial"/>
          <w:sz w:val="24"/>
          <w:szCs w:val="24"/>
          <w:lang w:val="hr-HR"/>
        </w:rPr>
        <w:t>t</w:t>
      </w:r>
      <w:r w:rsidRPr="00592FFF">
        <w:rPr>
          <w:rFonts w:ascii="Arial" w:hAnsi="Arial" w:cs="Arial"/>
          <w:sz w:val="24"/>
          <w:szCs w:val="24"/>
          <w:lang w:val="hr-HR"/>
        </w:rPr>
        <w:t>enja i/ili odlaganja otpadnih vozila i njihovih d</w:t>
      </w:r>
      <w:r w:rsidR="00204FB0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3</w:t>
      </w:r>
      <w:r w:rsidRPr="00592FFF">
        <w:rPr>
          <w:rFonts w:ascii="Arial" w:hAnsi="Arial" w:cs="Arial"/>
          <w:sz w:val="24"/>
          <w:szCs w:val="24"/>
          <w:lang w:val="hr-HR"/>
        </w:rPr>
        <w:t>) informacije o rasklapanju motornih vozila su sve informacije potrebne za pravil</w:t>
      </w:r>
      <w:r w:rsidR="00053EE3" w:rsidRPr="00592FFF">
        <w:rPr>
          <w:rFonts w:ascii="Arial" w:hAnsi="Arial" w:cs="Arial"/>
          <w:sz w:val="24"/>
          <w:szCs w:val="24"/>
          <w:lang w:val="hr-HR"/>
        </w:rPr>
        <w:t>a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n i za </w:t>
      </w:r>
      <w:r w:rsidR="00204FB0" w:rsidRPr="00592FFF">
        <w:rPr>
          <w:rFonts w:ascii="Arial" w:hAnsi="Arial" w:cs="Arial"/>
          <w:sz w:val="24"/>
          <w:szCs w:val="24"/>
          <w:lang w:val="hr-HR"/>
        </w:rPr>
        <w:t>okoliš p</w:t>
      </w:r>
      <w:r w:rsidRPr="00592FFF">
        <w:rPr>
          <w:rFonts w:ascii="Arial" w:hAnsi="Arial" w:cs="Arial"/>
          <w:sz w:val="24"/>
          <w:szCs w:val="24"/>
          <w:lang w:val="hr-HR"/>
        </w:rPr>
        <w:t>rihvatljiv tretman otpadnih vozila koje je proizvođač dužan da stavi na raspolaganje licu koje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vrši tretman otpadnih vozila. Proizvođači vozila i komponenti stavljaju ove informacije na raspolaganje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postrojenjima za tretman otpada u obliku</w:t>
      </w:r>
      <w:r w:rsidR="00A72DDA" w:rsidRPr="00592FFF">
        <w:rPr>
          <w:rFonts w:ascii="Arial" w:hAnsi="Arial" w:cs="Arial"/>
          <w:sz w:val="24"/>
          <w:szCs w:val="24"/>
          <w:lang w:val="hr-HR"/>
        </w:rPr>
        <w:t xml:space="preserve"> priručnika</w:t>
      </w:r>
      <w:r w:rsidR="00204FB0" w:rsidRPr="00592FFF">
        <w:rPr>
          <w:rFonts w:ascii="Arial" w:hAnsi="Arial" w:cs="Arial"/>
          <w:sz w:val="24"/>
          <w:szCs w:val="24"/>
          <w:lang w:val="hr-HR"/>
        </w:rPr>
        <w:t xml:space="preserve"> 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li </w:t>
      </w:r>
      <w:r w:rsidR="00A72DDA" w:rsidRPr="00592FFF">
        <w:rPr>
          <w:rFonts w:ascii="Arial" w:hAnsi="Arial" w:cs="Arial"/>
          <w:sz w:val="24"/>
          <w:szCs w:val="24"/>
          <w:lang w:val="hr-HR"/>
        </w:rPr>
        <w:t xml:space="preserve">u </w:t>
      </w:r>
      <w:r w:rsidRPr="00592FFF">
        <w:rPr>
          <w:rFonts w:ascii="Arial" w:hAnsi="Arial" w:cs="Arial"/>
          <w:sz w:val="24"/>
          <w:szCs w:val="24"/>
          <w:lang w:val="hr-HR"/>
        </w:rPr>
        <w:t>elektronsk</w:t>
      </w:r>
      <w:r w:rsidR="00A72DDA" w:rsidRPr="00592FFF">
        <w:rPr>
          <w:rFonts w:ascii="Arial" w:hAnsi="Arial" w:cs="Arial"/>
          <w:sz w:val="24"/>
          <w:szCs w:val="24"/>
          <w:lang w:val="hr-HR"/>
        </w:rPr>
        <w:t>om obliku;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4</w:t>
      </w:r>
      <w:r w:rsidRPr="00592FFF">
        <w:rPr>
          <w:rFonts w:ascii="Arial" w:hAnsi="Arial" w:cs="Arial"/>
          <w:sz w:val="24"/>
          <w:szCs w:val="24"/>
          <w:lang w:val="hr-HR"/>
        </w:rPr>
        <w:t>) mašina za s</w:t>
      </w:r>
      <w:r w:rsidR="00204FB0" w:rsidRPr="00592FFF">
        <w:rPr>
          <w:rFonts w:ascii="Arial" w:hAnsi="Arial" w:cs="Arial"/>
          <w:sz w:val="24"/>
          <w:szCs w:val="24"/>
          <w:lang w:val="hr-HR"/>
        </w:rPr>
        <w:t>j</w:t>
      </w:r>
      <w:r w:rsidR="0099099B" w:rsidRPr="00592FFF">
        <w:rPr>
          <w:rFonts w:ascii="Arial" w:hAnsi="Arial" w:cs="Arial"/>
          <w:sz w:val="24"/>
          <w:szCs w:val="24"/>
          <w:lang w:val="hr-HR"/>
        </w:rPr>
        <w:t xml:space="preserve">ečenje i usitnjavanje je </w:t>
      </w:r>
      <w:r w:rsidRPr="00592FFF">
        <w:rPr>
          <w:rFonts w:ascii="Arial" w:hAnsi="Arial" w:cs="Arial"/>
          <w:sz w:val="24"/>
          <w:szCs w:val="24"/>
          <w:lang w:val="hr-HR"/>
        </w:rPr>
        <w:t>uređaj koji se koristi za s</w:t>
      </w:r>
      <w:r w:rsidR="00204FB0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ečenje i usitnjavanje otpadnog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vozila, uključujući direktno dobi</w:t>
      </w:r>
      <w:r w:rsidR="00204FB0" w:rsidRPr="00592FFF">
        <w:rPr>
          <w:rFonts w:ascii="Arial" w:hAnsi="Arial" w:cs="Arial"/>
          <w:sz w:val="24"/>
          <w:szCs w:val="24"/>
          <w:lang w:val="hr-HR"/>
        </w:rPr>
        <w:t>v</w:t>
      </w:r>
      <w:r w:rsidRPr="00592FFF">
        <w:rPr>
          <w:rFonts w:ascii="Arial" w:hAnsi="Arial" w:cs="Arial"/>
          <w:sz w:val="24"/>
          <w:szCs w:val="24"/>
          <w:lang w:val="hr-HR"/>
        </w:rPr>
        <w:t>anje metala za ponovnu upotrebu;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5</w:t>
      </w:r>
      <w:r w:rsidRPr="00592FFF">
        <w:rPr>
          <w:rFonts w:ascii="Arial" w:hAnsi="Arial" w:cs="Arial"/>
          <w:sz w:val="24"/>
          <w:szCs w:val="24"/>
          <w:lang w:val="hr-HR"/>
        </w:rPr>
        <w:t>) postrojenje za tretman otpadnih vozila je tehnička jedinica u kojoj se vrši demontaža 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izdvajanje opasnih materija i nemetala</w:t>
      </w:r>
      <w:r w:rsidR="00BB4AFC" w:rsidRPr="00592FFF">
        <w:rPr>
          <w:rFonts w:ascii="Arial" w:hAnsi="Arial" w:cs="Arial"/>
          <w:sz w:val="24"/>
          <w:szCs w:val="24"/>
          <w:lang w:val="hr-HR"/>
        </w:rPr>
        <w:t xml:space="preserve">, 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s</w:t>
      </w:r>
      <w:r w:rsidR="00204FB0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ečenje i usitnjavanje motornih vozila i razdvajanje obojenih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metala od metalnih otpadaka;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6</w:t>
      </w:r>
      <w:r w:rsidRPr="00592FFF">
        <w:rPr>
          <w:rFonts w:ascii="Arial" w:hAnsi="Arial" w:cs="Arial"/>
          <w:sz w:val="24"/>
          <w:szCs w:val="24"/>
          <w:lang w:val="hr-HR"/>
        </w:rPr>
        <w:t>) reciklaža otpadnih vozila je ponovna prerada otpadnih vozila u proizvodnom procesu za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prvobitnu ili drugu nam</w:t>
      </w:r>
      <w:r w:rsidR="00204FB0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enu, osim u energetske svrhe;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7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) </w:t>
      </w:r>
      <w:r w:rsidR="00BB4AFC" w:rsidRPr="00592FFF">
        <w:rPr>
          <w:rFonts w:ascii="Arial" w:hAnsi="Arial" w:cs="Arial"/>
          <w:sz w:val="24"/>
          <w:szCs w:val="24"/>
          <w:lang w:val="hr-HR"/>
        </w:rPr>
        <w:t>p</w:t>
      </w:r>
      <w:r w:rsidRPr="00592FFF">
        <w:rPr>
          <w:rFonts w:ascii="Arial" w:hAnsi="Arial" w:cs="Arial"/>
          <w:sz w:val="24"/>
          <w:szCs w:val="24"/>
          <w:lang w:val="hr-HR"/>
        </w:rPr>
        <w:t>onovno iskoriš</w:t>
      </w:r>
      <w:r w:rsidR="00204FB0" w:rsidRPr="00592FFF">
        <w:rPr>
          <w:rFonts w:ascii="Arial" w:hAnsi="Arial" w:cs="Arial"/>
          <w:sz w:val="24"/>
          <w:szCs w:val="24"/>
          <w:lang w:val="hr-HR"/>
        </w:rPr>
        <w:t>t</w:t>
      </w:r>
      <w:r w:rsidRPr="00592FFF">
        <w:rPr>
          <w:rFonts w:ascii="Arial" w:hAnsi="Arial" w:cs="Arial"/>
          <w:sz w:val="24"/>
          <w:szCs w:val="24"/>
          <w:lang w:val="hr-HR"/>
        </w:rPr>
        <w:t>enje u energetske svrhe je koriš</w:t>
      </w:r>
      <w:r w:rsidR="00204FB0" w:rsidRPr="00592FFF">
        <w:rPr>
          <w:rFonts w:ascii="Arial" w:hAnsi="Arial" w:cs="Arial"/>
          <w:sz w:val="24"/>
          <w:szCs w:val="24"/>
          <w:lang w:val="hr-HR"/>
        </w:rPr>
        <w:t>t</w:t>
      </w:r>
      <w:r w:rsidRPr="00592FFF">
        <w:rPr>
          <w:rFonts w:ascii="Arial" w:hAnsi="Arial" w:cs="Arial"/>
          <w:sz w:val="24"/>
          <w:szCs w:val="24"/>
          <w:lang w:val="hr-HR"/>
        </w:rPr>
        <w:t>enje sagorljivog otpada za proizvodnju energije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direktnim spaljivanjem sa ili bez prisustva druge vrste otpada, ali uz iskoriš</w:t>
      </w:r>
      <w:r w:rsidR="00204FB0" w:rsidRPr="00592FFF">
        <w:rPr>
          <w:rFonts w:ascii="Arial" w:hAnsi="Arial" w:cs="Arial"/>
          <w:sz w:val="24"/>
          <w:szCs w:val="24"/>
          <w:lang w:val="hr-HR"/>
        </w:rPr>
        <w:t>t</w:t>
      </w:r>
      <w:r w:rsidRPr="00592FFF">
        <w:rPr>
          <w:rFonts w:ascii="Arial" w:hAnsi="Arial" w:cs="Arial"/>
          <w:sz w:val="24"/>
          <w:szCs w:val="24"/>
          <w:lang w:val="hr-HR"/>
        </w:rPr>
        <w:t>enje energije;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</w:t>
      </w:r>
      <w:r w:rsidR="00E46770" w:rsidRPr="00592FFF">
        <w:rPr>
          <w:rFonts w:ascii="Arial" w:hAnsi="Arial" w:cs="Arial"/>
          <w:sz w:val="24"/>
          <w:szCs w:val="24"/>
          <w:lang w:val="hr-HR"/>
        </w:rPr>
        <w:t>8</w:t>
      </w:r>
      <w:r w:rsidRPr="00592FFF">
        <w:rPr>
          <w:rFonts w:ascii="Arial" w:hAnsi="Arial" w:cs="Arial"/>
          <w:sz w:val="24"/>
          <w:szCs w:val="24"/>
          <w:lang w:val="hr-HR"/>
        </w:rPr>
        <w:t>) odlaganje je svaki postupak ili metoda odlag</w:t>
      </w:r>
      <w:r w:rsidR="00BB4AFC" w:rsidRPr="00592FFF">
        <w:rPr>
          <w:rFonts w:ascii="Arial" w:hAnsi="Arial" w:cs="Arial"/>
          <w:sz w:val="24"/>
          <w:szCs w:val="24"/>
          <w:lang w:val="hr-HR"/>
        </w:rPr>
        <w:t xml:space="preserve">anja otpada u skladu sa </w:t>
      </w:r>
      <w:r w:rsidR="00192237" w:rsidRPr="00592FFF">
        <w:rPr>
          <w:rFonts w:ascii="Arial" w:hAnsi="Arial" w:cs="Arial"/>
          <w:sz w:val="24"/>
          <w:szCs w:val="24"/>
          <w:lang w:val="hr-HR"/>
        </w:rPr>
        <w:t>Z</w:t>
      </w:r>
      <w:r w:rsidR="00BB4AFC" w:rsidRPr="00592FFF">
        <w:rPr>
          <w:rFonts w:ascii="Arial" w:hAnsi="Arial" w:cs="Arial"/>
          <w:sz w:val="24"/>
          <w:szCs w:val="24"/>
          <w:lang w:val="hr-HR"/>
        </w:rPr>
        <w:t>akonom</w:t>
      </w:r>
      <w:r w:rsidRPr="00592FFF">
        <w:rPr>
          <w:rFonts w:ascii="Arial" w:hAnsi="Arial" w:cs="Arial"/>
          <w:sz w:val="24"/>
          <w:szCs w:val="24"/>
          <w:lang w:val="hr-HR"/>
        </w:rPr>
        <w:t>, a koji je odgovarajući ili se može koristiti za odlaganje otpadaka i ostataka nakon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tretmana, odnosno reciklaže otpadnih vozila;</w:t>
      </w:r>
    </w:p>
    <w:p w:rsidR="0009154C" w:rsidRPr="00592FFF" w:rsidRDefault="00E46770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19</w:t>
      </w:r>
      <w:r w:rsidR="0009154C" w:rsidRPr="00592FFF">
        <w:rPr>
          <w:rFonts w:ascii="Arial" w:hAnsi="Arial" w:cs="Arial"/>
          <w:sz w:val="24"/>
          <w:szCs w:val="24"/>
          <w:lang w:val="hr-HR"/>
        </w:rPr>
        <w:t>) opasne supstance</w:t>
      </w:r>
      <w:r w:rsidR="00BB4AFC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su supstance koje se smatraju opasnim u skladu sa zakonom kojim se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uređuju hemikalije;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</w:t>
      </w:r>
      <w:r w:rsidR="00E46770" w:rsidRPr="00592FFF">
        <w:rPr>
          <w:rFonts w:ascii="Arial" w:hAnsi="Arial" w:cs="Arial"/>
          <w:sz w:val="24"/>
          <w:szCs w:val="24"/>
          <w:lang w:val="hr-HR"/>
        </w:rPr>
        <w:t>0</w:t>
      </w:r>
      <w:r w:rsidRPr="00592FFF">
        <w:rPr>
          <w:rFonts w:ascii="Arial" w:hAnsi="Arial" w:cs="Arial"/>
          <w:sz w:val="24"/>
          <w:szCs w:val="24"/>
          <w:lang w:val="hr-HR"/>
        </w:rPr>
        <w:t>)</w:t>
      </w:r>
      <w:r w:rsidR="007908B4" w:rsidRPr="00592FFF">
        <w:rPr>
          <w:rFonts w:ascii="Arial" w:hAnsi="Arial" w:cs="Arial"/>
          <w:sz w:val="24"/>
          <w:szCs w:val="24"/>
          <w:lang w:val="hr-HR"/>
        </w:rPr>
        <w:t xml:space="preserve"> dokumentacija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o kretanju opasnog otpada je </w:t>
      </w:r>
      <w:r w:rsidR="00BB4AFC" w:rsidRPr="00592FFF">
        <w:rPr>
          <w:rFonts w:ascii="Arial" w:hAnsi="Arial" w:cs="Arial"/>
          <w:sz w:val="24"/>
          <w:szCs w:val="24"/>
          <w:lang w:val="hr-HR"/>
        </w:rPr>
        <w:t>dokumentacija koju popunjavaju svi subjekti koji učestvuju u upravljanju otpadnim vozilima</w:t>
      </w:r>
      <w:r w:rsidRPr="00592FFF">
        <w:rPr>
          <w:rFonts w:ascii="Arial" w:hAnsi="Arial" w:cs="Arial"/>
          <w:sz w:val="24"/>
          <w:szCs w:val="24"/>
          <w:lang w:val="hr-HR"/>
        </w:rPr>
        <w:t>, u skladu sa posebnim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propisom.</w:t>
      </w:r>
      <w:r w:rsidR="006978FB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33D61" w:rsidRPr="00592FFF" w:rsidRDefault="00133D61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09154C" w:rsidRPr="00592FFF" w:rsidRDefault="0009154C" w:rsidP="00B22669">
      <w:pPr>
        <w:spacing w:before="24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II NAČIN I POSTUPAK UPRAVLJANJA OTPADNIM VOZILIMA</w:t>
      </w:r>
    </w:p>
    <w:p w:rsidR="0009154C" w:rsidRPr="00592FFF" w:rsidRDefault="0064722F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4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  <w:r w:rsidRPr="00592FFF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64722F" w:rsidRPr="00592FFF" w:rsidRDefault="0064722F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</w:t>
      </w:r>
      <w:r w:rsidR="00063250" w:rsidRPr="00592FFF">
        <w:rPr>
          <w:rFonts w:ascii="Arial" w:hAnsi="Arial" w:cs="Arial"/>
          <w:sz w:val="24"/>
          <w:szCs w:val="24"/>
          <w:lang w:val="hr-HR"/>
        </w:rPr>
        <w:t>Obaveze proizvođača</w:t>
      </w:r>
      <w:r w:rsidRPr="00592FFF">
        <w:rPr>
          <w:rFonts w:ascii="Arial" w:hAnsi="Arial" w:cs="Arial"/>
          <w:sz w:val="24"/>
          <w:szCs w:val="24"/>
          <w:lang w:val="hr-HR"/>
        </w:rPr>
        <w:t>)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Pri proizvodnji motornih vozila i rezervnih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 ili opreme za motorna vozila p</w:t>
      </w:r>
      <w:r w:rsidR="009211A8" w:rsidRPr="00592FFF">
        <w:rPr>
          <w:rFonts w:ascii="Arial" w:hAnsi="Arial" w:cs="Arial"/>
          <w:sz w:val="24"/>
          <w:szCs w:val="24"/>
          <w:lang w:val="hr-HR"/>
        </w:rPr>
        <w:t>o</w:t>
      </w:r>
      <w:r w:rsidRPr="00592FFF">
        <w:rPr>
          <w:rFonts w:ascii="Arial" w:hAnsi="Arial" w:cs="Arial"/>
          <w:sz w:val="24"/>
          <w:szCs w:val="24"/>
          <w:lang w:val="hr-HR"/>
        </w:rPr>
        <w:t>duzimaju se m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ere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kojima se obezb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eđuje: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ograničavanje upotrebe opasnih materija u vozilima i smanjenje njihove količine u najvećoj mogućoj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m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eri, tako da se spr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ečava njihovo ispuštanje u </w:t>
      </w:r>
      <w:r w:rsidR="009211A8" w:rsidRPr="00592FFF">
        <w:rPr>
          <w:rFonts w:ascii="Arial" w:hAnsi="Arial" w:cs="Arial"/>
          <w:sz w:val="24"/>
          <w:szCs w:val="24"/>
          <w:lang w:val="hr-HR"/>
        </w:rPr>
        <w:t>okoliš</w:t>
      </w:r>
      <w:r w:rsidRPr="00592FFF">
        <w:rPr>
          <w:rFonts w:ascii="Arial" w:hAnsi="Arial" w:cs="Arial"/>
          <w:sz w:val="24"/>
          <w:szCs w:val="24"/>
          <w:lang w:val="hr-HR"/>
        </w:rPr>
        <w:t>, povećava mogućnost ponovne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upotrebe i reciklaže i onemogućava odlaganje opasnog otpada;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2) </w:t>
      </w:r>
      <w:r w:rsidR="00D92B03" w:rsidRPr="00592FFF">
        <w:rPr>
          <w:rFonts w:ascii="Arial" w:hAnsi="Arial" w:cs="Arial"/>
          <w:sz w:val="24"/>
          <w:szCs w:val="24"/>
          <w:lang w:val="hr-HR"/>
        </w:rPr>
        <w:t>dizajn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i proizvodnja novih vozila u kojima se u potpunosti vodi računa i omogućuje lakše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rastavljanje, ponovna upotreba i tretman, a posebna reciklaža otpadnih vozila, sastavnih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 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materijala;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lastRenderedPageBreak/>
        <w:t>3) ugradnja većih količina recikliranog materijala u vozila i druge proizvode i razvoj tržišta recikliranih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materijala.</w:t>
      </w:r>
    </w:p>
    <w:p w:rsidR="00563A1A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Opasne materije iz stava 1. ovog člana moraju biti jasno označene i moraju se izdvojiti pr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 tretmana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otpadnog vozila.</w:t>
      </w:r>
    </w:p>
    <w:p w:rsidR="00563A1A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Motorna vozila i rezervni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koji sadrže olovo, živu, kadmij i šestovalentni hrom ne mogu se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proizvoditi i uvoziti, osim za materijale i komponente </w:t>
      </w:r>
      <w:r w:rsidR="00374C81" w:rsidRPr="00592FFF">
        <w:rPr>
          <w:rFonts w:ascii="Arial" w:hAnsi="Arial" w:cs="Arial"/>
          <w:sz w:val="24"/>
          <w:szCs w:val="24"/>
          <w:lang w:val="hr-HR"/>
        </w:rPr>
        <w:t>date u Prilogu 1.</w:t>
      </w:r>
      <w:r w:rsidRPr="00592FFF">
        <w:rPr>
          <w:rFonts w:ascii="Arial" w:hAnsi="Arial" w:cs="Arial"/>
          <w:sz w:val="24"/>
          <w:szCs w:val="24"/>
          <w:lang w:val="hr-HR"/>
        </w:rPr>
        <w:t>, koji je</w:t>
      </w:r>
      <w:r w:rsidR="00D92B03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sastavni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</w:t>
      </w:r>
      <w:r w:rsidRPr="00592FFF">
        <w:rPr>
          <w:rFonts w:ascii="Arial" w:hAnsi="Arial" w:cs="Arial"/>
          <w:sz w:val="24"/>
          <w:szCs w:val="24"/>
          <w:lang w:val="hr-HR"/>
        </w:rPr>
        <w:t>o</w:t>
      </w:r>
      <w:r w:rsidR="00D92B03" w:rsidRPr="00592FFF">
        <w:rPr>
          <w:rFonts w:ascii="Arial" w:hAnsi="Arial" w:cs="Arial"/>
          <w:sz w:val="24"/>
          <w:szCs w:val="24"/>
          <w:lang w:val="hr-HR"/>
        </w:rPr>
        <w:t xml:space="preserve"> ovog pravilnika</w:t>
      </w:r>
      <w:r w:rsidRPr="00592FFF">
        <w:rPr>
          <w:rFonts w:ascii="Arial" w:hAnsi="Arial" w:cs="Arial"/>
          <w:sz w:val="24"/>
          <w:szCs w:val="24"/>
          <w:lang w:val="hr-HR"/>
        </w:rPr>
        <w:t>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Plastični sastavni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i materijali motornih vozila treba da budu pogodni za ponovnu upotrebu 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iskoriš</w:t>
      </w:r>
      <w:r w:rsidR="009211A8" w:rsidRPr="00592FFF">
        <w:rPr>
          <w:rFonts w:ascii="Arial" w:hAnsi="Arial" w:cs="Arial"/>
          <w:sz w:val="24"/>
          <w:szCs w:val="24"/>
          <w:lang w:val="hr-HR"/>
        </w:rPr>
        <w:t>t</w:t>
      </w:r>
      <w:r w:rsidRPr="00592FFF">
        <w:rPr>
          <w:rFonts w:ascii="Arial" w:hAnsi="Arial" w:cs="Arial"/>
          <w:sz w:val="24"/>
          <w:szCs w:val="24"/>
          <w:lang w:val="hr-HR"/>
        </w:rPr>
        <w:t>enje i u skladu sa međunarodnim standardima za njihovo ob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iljež</w:t>
      </w:r>
      <w:r w:rsidRPr="00592FFF">
        <w:rPr>
          <w:rFonts w:ascii="Arial" w:hAnsi="Arial" w:cs="Arial"/>
          <w:sz w:val="24"/>
          <w:szCs w:val="24"/>
          <w:lang w:val="hr-HR"/>
        </w:rPr>
        <w:t>avanje koji su dati u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374C81" w:rsidRPr="00592FFF">
        <w:rPr>
          <w:rFonts w:ascii="Arial" w:hAnsi="Arial" w:cs="Arial"/>
          <w:sz w:val="24"/>
          <w:szCs w:val="24"/>
          <w:lang w:val="hr-HR"/>
        </w:rPr>
        <w:t>Prilogu 2.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, </w:t>
      </w:r>
      <w:r w:rsidR="00D92B03" w:rsidRPr="00592FFF">
        <w:rPr>
          <w:rFonts w:ascii="Arial" w:hAnsi="Arial" w:cs="Arial"/>
          <w:sz w:val="24"/>
          <w:szCs w:val="24"/>
          <w:lang w:val="hr-HR"/>
        </w:rPr>
        <w:t>koji je sastavni dio ovog pravilnika</w:t>
      </w:r>
      <w:r w:rsidRPr="00592FFF">
        <w:rPr>
          <w:rFonts w:ascii="Arial" w:hAnsi="Arial" w:cs="Arial"/>
          <w:sz w:val="24"/>
          <w:szCs w:val="24"/>
          <w:lang w:val="hr-HR"/>
        </w:rPr>
        <w:t>.</w:t>
      </w:r>
    </w:p>
    <w:p w:rsidR="0009154C" w:rsidRPr="00592FFF" w:rsidRDefault="00606563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5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64722F" w:rsidRPr="00592FFF" w:rsidRDefault="0064722F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</w:t>
      </w:r>
      <w:r w:rsidR="00606563" w:rsidRPr="00592FFF">
        <w:rPr>
          <w:rFonts w:ascii="Arial" w:hAnsi="Arial" w:cs="Arial"/>
          <w:sz w:val="24"/>
          <w:szCs w:val="24"/>
          <w:lang w:val="hr-HR"/>
        </w:rPr>
        <w:t>Obaveze v</w:t>
      </w:r>
      <w:r w:rsidRPr="00592FFF">
        <w:rPr>
          <w:rFonts w:ascii="Arial" w:hAnsi="Arial" w:cs="Arial"/>
          <w:sz w:val="24"/>
          <w:szCs w:val="24"/>
          <w:lang w:val="hr-HR"/>
        </w:rPr>
        <w:t>lasnik</w:t>
      </w:r>
      <w:r w:rsidR="00606563" w:rsidRPr="00592FFF">
        <w:rPr>
          <w:rFonts w:ascii="Arial" w:hAnsi="Arial" w:cs="Arial"/>
          <w:sz w:val="24"/>
          <w:szCs w:val="24"/>
          <w:lang w:val="hr-HR"/>
        </w:rPr>
        <w:t>a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otpadnog vozila)</w:t>
      </w:r>
    </w:p>
    <w:p w:rsidR="00563A1A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Vlasnik otpadnog vo</w:t>
      </w:r>
      <w:r w:rsidR="006317D6" w:rsidRPr="00592FFF">
        <w:rPr>
          <w:rFonts w:ascii="Arial" w:hAnsi="Arial" w:cs="Arial"/>
          <w:sz w:val="24"/>
          <w:szCs w:val="24"/>
          <w:lang w:val="hr-HR"/>
        </w:rPr>
        <w:t>zila predaje otpadna vozila ovlaštenom operateru 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 sakupljanje otpadnih vozila i/ili </w:t>
      </w:r>
      <w:r w:rsidR="006317D6" w:rsidRPr="00592FFF">
        <w:rPr>
          <w:rFonts w:ascii="Arial" w:hAnsi="Arial" w:cs="Arial"/>
          <w:sz w:val="24"/>
          <w:szCs w:val="24"/>
          <w:lang w:val="hr-HR"/>
        </w:rPr>
        <w:t>ovlaštenom operateru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koje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vrši transport otpadnih vozila</w:t>
      </w:r>
      <w:r w:rsidR="006317D6" w:rsidRPr="00592FFF">
        <w:rPr>
          <w:rFonts w:ascii="Arial" w:hAnsi="Arial" w:cs="Arial"/>
          <w:sz w:val="24"/>
          <w:szCs w:val="24"/>
          <w:lang w:val="hr-HR"/>
        </w:rPr>
        <w:t xml:space="preserve"> i/ili ovlaštenom operateru 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 skladišten</w:t>
      </w:r>
      <w:r w:rsidR="006317D6" w:rsidRPr="00592FFF">
        <w:rPr>
          <w:rFonts w:ascii="Arial" w:hAnsi="Arial" w:cs="Arial"/>
          <w:sz w:val="24"/>
          <w:szCs w:val="24"/>
          <w:lang w:val="hr-HR"/>
        </w:rPr>
        <w:t>je otpadnih vozila, odnosno operateru 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tretman otpadnih vozila.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63A1A" w:rsidRPr="00592FFF" w:rsidRDefault="006317D6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Vlasnik otpadnog vozila, ovlašteni operater koji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vrši sakupljanje, </w:t>
      </w:r>
      <w:r w:rsidRPr="00592FFF">
        <w:rPr>
          <w:rFonts w:ascii="Arial" w:hAnsi="Arial" w:cs="Arial"/>
          <w:sz w:val="24"/>
          <w:szCs w:val="24"/>
          <w:lang w:val="hr-HR"/>
        </w:rPr>
        <w:t>ovlašteni operater koji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vrši transport</w:t>
      </w:r>
      <w:r w:rsidRPr="00592FFF">
        <w:rPr>
          <w:rFonts w:ascii="Arial" w:hAnsi="Arial" w:cs="Arial"/>
          <w:sz w:val="24"/>
          <w:szCs w:val="24"/>
          <w:lang w:val="hr-HR"/>
        </w:rPr>
        <w:t>, ovlašteni operater koji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vrši skladištenje 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ovlašteni operater koji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vrši tretman otpadnih vozila popunjavaju </w:t>
      </w:r>
      <w:r w:rsidR="00D92B03" w:rsidRPr="00592FFF">
        <w:rPr>
          <w:rFonts w:ascii="Arial" w:hAnsi="Arial" w:cs="Arial"/>
          <w:sz w:val="24"/>
          <w:szCs w:val="24"/>
          <w:lang w:val="hr-HR"/>
        </w:rPr>
        <w:t>odgovarajuću dokumentaciju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o kretanju opasnog otpada. Vlasnik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otpadnog vozila predaje otpadno vozilo u c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elini, odnosno sa svim osnovnim sastavnim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elovima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motornog vozila, uključujući motor i karoseriju, točkove, automobilske gume, baterije, akumulatore i dr.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Prilikom predaje otpadnog vozila, vlasnik otpadnog vozila iz stava 2. ovog </w:t>
      </w:r>
      <w:r w:rsidR="006317D6" w:rsidRPr="00592FFF">
        <w:rPr>
          <w:rFonts w:ascii="Arial" w:hAnsi="Arial" w:cs="Arial"/>
          <w:sz w:val="24"/>
          <w:szCs w:val="24"/>
          <w:lang w:val="hr-HR"/>
        </w:rPr>
        <w:t>člana ne plaća naknadu ovlaštenom operateru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6317D6" w:rsidRPr="00592FFF">
        <w:rPr>
          <w:rFonts w:ascii="Arial" w:hAnsi="Arial" w:cs="Arial"/>
          <w:sz w:val="24"/>
          <w:szCs w:val="24"/>
          <w:lang w:val="hr-HR"/>
        </w:rPr>
        <w:t>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 sakupl</w:t>
      </w:r>
      <w:r w:rsidR="006317D6" w:rsidRPr="00592FFF">
        <w:rPr>
          <w:rFonts w:ascii="Arial" w:hAnsi="Arial" w:cs="Arial"/>
          <w:sz w:val="24"/>
          <w:szCs w:val="24"/>
          <w:lang w:val="hr-HR"/>
        </w:rPr>
        <w:t>janje otpadnih vozila i/ili ovlaštenom operateru 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 tran</w:t>
      </w:r>
      <w:r w:rsidR="006317D6" w:rsidRPr="00592FFF">
        <w:rPr>
          <w:rFonts w:ascii="Arial" w:hAnsi="Arial" w:cs="Arial"/>
          <w:sz w:val="24"/>
          <w:szCs w:val="24"/>
          <w:lang w:val="hr-HR"/>
        </w:rPr>
        <w:t>sport otpadnih vozila i/ili ovlaštenom operateru 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skladištenje otpadnih vozila i/ili</w:t>
      </w:r>
      <w:r w:rsidR="006317D6" w:rsidRPr="00592FFF">
        <w:rPr>
          <w:rFonts w:ascii="Arial" w:hAnsi="Arial" w:cs="Arial"/>
          <w:sz w:val="24"/>
          <w:szCs w:val="24"/>
          <w:lang w:val="hr-HR"/>
        </w:rPr>
        <w:t xml:space="preserve"> ovlaštenom operateru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koje vrši tretman otpadnih vozila.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Ako je vlasnik otpadnog vozila nepoznat, sakupljanje i predaju vozila obezb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="006317D6" w:rsidRPr="00592FFF">
        <w:rPr>
          <w:rFonts w:ascii="Arial" w:hAnsi="Arial" w:cs="Arial"/>
          <w:sz w:val="24"/>
          <w:szCs w:val="24"/>
          <w:lang w:val="hr-HR"/>
        </w:rPr>
        <w:t>eđuju</w:t>
      </w:r>
      <w:r w:rsidR="0064722F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1C2EA2" w:rsidRPr="00592FFF">
        <w:rPr>
          <w:rFonts w:ascii="Arial" w:hAnsi="Arial" w:cs="Arial"/>
          <w:sz w:val="24"/>
          <w:szCs w:val="24"/>
          <w:lang w:val="hr-HR"/>
        </w:rPr>
        <w:t>k</w:t>
      </w:r>
      <w:r w:rsidR="006317D6" w:rsidRPr="00592FFF">
        <w:rPr>
          <w:rFonts w:ascii="Arial" w:hAnsi="Arial" w:cs="Arial"/>
          <w:sz w:val="24"/>
          <w:szCs w:val="24"/>
          <w:lang w:val="hr-HR"/>
        </w:rPr>
        <w:t>antonalne ili općinske institucije, službe nadležne za poslove u</w:t>
      </w:r>
      <w:r w:rsidR="001C2EA2" w:rsidRPr="00592FFF">
        <w:rPr>
          <w:rFonts w:ascii="Arial" w:hAnsi="Arial" w:cs="Arial"/>
          <w:sz w:val="24"/>
          <w:szCs w:val="24"/>
          <w:lang w:val="hr-HR"/>
        </w:rPr>
        <w:t xml:space="preserve">pravljanja otpadom na teritoriji nastanka otpada. 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Ako na teritoriji jedinice lokalne samouprave nema registrovanog lica koje vrši sakupljanje, odnosno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tretman otpadnih vozila, jedinica lokalne samouprave predaje otpadna</w:t>
      </w:r>
      <w:r w:rsidR="001C2EA2" w:rsidRPr="00592FFF">
        <w:rPr>
          <w:rFonts w:ascii="Arial" w:hAnsi="Arial" w:cs="Arial"/>
          <w:sz w:val="24"/>
          <w:szCs w:val="24"/>
          <w:lang w:val="hr-HR"/>
        </w:rPr>
        <w:t xml:space="preserve"> vozila nepoznatih vlasnika ovlaštenom operateru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1C2EA2" w:rsidRPr="00592FFF">
        <w:rPr>
          <w:rFonts w:ascii="Arial" w:hAnsi="Arial" w:cs="Arial"/>
          <w:sz w:val="24"/>
          <w:szCs w:val="24"/>
          <w:lang w:val="hr-HR"/>
        </w:rPr>
        <w:t>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 saku</w:t>
      </w:r>
      <w:r w:rsidR="001C2EA2" w:rsidRPr="00592FFF">
        <w:rPr>
          <w:rFonts w:ascii="Arial" w:hAnsi="Arial" w:cs="Arial"/>
          <w:sz w:val="24"/>
          <w:szCs w:val="24"/>
          <w:lang w:val="hr-HR"/>
        </w:rPr>
        <w:t>pljanje otpadnih vozila ili ovlaštenom operateru 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 tretman otpadnih vozila, na osnovu javnog poziva.</w:t>
      </w:r>
    </w:p>
    <w:p w:rsidR="0009154C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Uz otpadno vozilo predaje se kopija saobraćajne dozvole, odnosno zapisnik komunalne inspekcije ako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je vozilo nepoznatog vlasnika, odnosno zapisnik o uviđaju saobraćajne nezgode ako je otpadno vozilo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nastalo u saobraćajnoj nezgodi.</w:t>
      </w:r>
    </w:p>
    <w:p w:rsidR="00B966A8" w:rsidRPr="00592FFF" w:rsidRDefault="00B966A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09154C" w:rsidRPr="00592FFF" w:rsidRDefault="00606563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lastRenderedPageBreak/>
        <w:t>Član 6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63250" w:rsidRPr="00592FFF" w:rsidRDefault="00063250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</w:t>
      </w:r>
      <w:r w:rsidR="00B00B3C" w:rsidRPr="00592FFF">
        <w:rPr>
          <w:rFonts w:ascii="Arial" w:hAnsi="Arial" w:cs="Arial"/>
          <w:sz w:val="24"/>
          <w:szCs w:val="24"/>
          <w:lang w:val="hr-HR"/>
        </w:rPr>
        <w:t>Obaveze ovlaštenih operatora</w:t>
      </w:r>
      <w:r w:rsidR="001C2EA2" w:rsidRPr="00592FFF">
        <w:rPr>
          <w:rFonts w:ascii="Arial" w:hAnsi="Arial" w:cs="Arial"/>
          <w:sz w:val="24"/>
          <w:szCs w:val="24"/>
          <w:lang w:val="hr-HR"/>
        </w:rPr>
        <w:t xml:space="preserve"> koji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vrši sakupljanje otpadnih vozila)</w:t>
      </w:r>
    </w:p>
    <w:p w:rsidR="0009154C" w:rsidRPr="00592FFF" w:rsidRDefault="00B00B3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Ovlašteni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 koji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vrši sakupljanje otpadnih vozila: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obezb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eđuje m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esto dostupno za preuzimanje otpadnog vozila;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preuzima otpadno vozilo od vlasnika, odnosno jedinice lokalne samouprave;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3) vodi evidenciju o sakupljenim i predatim količinama otpadnih vozila ili njihovih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elova.</w:t>
      </w:r>
    </w:p>
    <w:p w:rsidR="00063250" w:rsidRPr="00592FFF" w:rsidRDefault="00B00B3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Ovlašteni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 koji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vrši sakupljanje otpadnih vozila preuzeto vozilo predaje licu koje vrši skladištenje otpadnih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vozila i/ili licu koje vrši tretman otpadnih vozila uz popunjen</w:t>
      </w:r>
      <w:r w:rsidR="00D13549" w:rsidRPr="00592FFF">
        <w:rPr>
          <w:rFonts w:ascii="Arial" w:hAnsi="Arial" w:cs="Arial"/>
          <w:sz w:val="24"/>
          <w:szCs w:val="24"/>
          <w:lang w:val="hr-HR"/>
        </w:rPr>
        <w:t>u odgovarajuću dokumentaciju o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kretanju opasnog otpada,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kopiju saobraćajne dozvole, zapisnik komunalne inspekcije, odnosno zapisnik o uviđaju saobraćajne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nezgode, u skladu sa </w:t>
      </w:r>
      <w:r w:rsidR="00192237" w:rsidRPr="00592FFF">
        <w:rPr>
          <w:rFonts w:ascii="Arial" w:hAnsi="Arial" w:cs="Arial"/>
          <w:sz w:val="24"/>
          <w:szCs w:val="24"/>
          <w:lang w:val="hr-HR"/>
        </w:rPr>
        <w:t>Z</w:t>
      </w:r>
      <w:r w:rsidR="0009154C" w:rsidRPr="00592FFF">
        <w:rPr>
          <w:rFonts w:ascii="Arial" w:hAnsi="Arial" w:cs="Arial"/>
          <w:sz w:val="24"/>
          <w:szCs w:val="24"/>
          <w:lang w:val="hr-HR"/>
        </w:rPr>
        <w:t>akonom.</w:t>
      </w:r>
    </w:p>
    <w:p w:rsidR="0009154C" w:rsidRPr="00592FFF" w:rsidRDefault="00B00B3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Ovlašteni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 xml:space="preserve">r koji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vrši sakupljanje otpadnih vozila mora ima</w:t>
      </w:r>
      <w:r w:rsidR="0057792E" w:rsidRPr="00592FFF">
        <w:rPr>
          <w:rFonts w:ascii="Arial" w:hAnsi="Arial" w:cs="Arial"/>
          <w:sz w:val="24"/>
          <w:szCs w:val="24"/>
          <w:lang w:val="hr-HR"/>
        </w:rPr>
        <w:t>ti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obezb</w:t>
      </w:r>
      <w:r w:rsidR="009211A8" w:rsidRPr="00592FFF">
        <w:rPr>
          <w:rFonts w:ascii="Arial" w:hAnsi="Arial" w:cs="Arial"/>
          <w:sz w:val="24"/>
          <w:szCs w:val="24"/>
          <w:lang w:val="hr-HR"/>
        </w:rPr>
        <w:t>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eđeno skladište za sakupljena otpadna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vozila.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U skladištu otpadnih vozila nije dozvoljeno rasklapanje otpadnih vozila i odstranjivanje tečnosti,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odnosno tretman otpadnih vozila i njihovih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elova.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Otpadna vozila u skladištu se ne mogu slagati jedno na drugo i moraju se skladištiti na način da se ne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oštete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elovi motornih vozila koji sadrže tečnosti ili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elovi koji se mogu ponovo upotr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ebiti.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Sakupljeni d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elovi otpadnih vozila posebno se skladište i ob</w:t>
      </w:r>
      <w:r w:rsidR="009211A8" w:rsidRPr="00592FFF">
        <w:rPr>
          <w:rFonts w:ascii="Arial" w:hAnsi="Arial" w:cs="Arial"/>
          <w:sz w:val="24"/>
          <w:szCs w:val="24"/>
          <w:lang w:val="hr-HR"/>
        </w:rPr>
        <w:t>ilj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ežavaju u skladu sa </w:t>
      </w:r>
      <w:r w:rsidR="00192237" w:rsidRPr="00592FFF">
        <w:rPr>
          <w:rFonts w:ascii="Arial" w:hAnsi="Arial" w:cs="Arial"/>
          <w:color w:val="000000"/>
          <w:sz w:val="24"/>
          <w:szCs w:val="24"/>
        </w:rPr>
        <w:t>posebnim propisom</w:t>
      </w:r>
      <w:r w:rsidR="0009154C" w:rsidRPr="00592FFF">
        <w:rPr>
          <w:rFonts w:ascii="Arial" w:hAnsi="Arial" w:cs="Arial"/>
          <w:sz w:val="24"/>
          <w:szCs w:val="24"/>
          <w:lang w:val="hr-HR"/>
        </w:rPr>
        <w:t>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Skladište otpadnih vozila mora ima</w:t>
      </w:r>
      <w:r w:rsidR="0057792E" w:rsidRPr="00592FFF">
        <w:rPr>
          <w:rFonts w:ascii="Arial" w:hAnsi="Arial" w:cs="Arial"/>
          <w:sz w:val="24"/>
          <w:szCs w:val="24"/>
          <w:lang w:val="hr-HR"/>
        </w:rPr>
        <w:t>ti</w:t>
      </w:r>
      <w:r w:rsidR="0009154C" w:rsidRPr="00592FFF">
        <w:rPr>
          <w:rFonts w:ascii="Arial" w:hAnsi="Arial" w:cs="Arial"/>
          <w:sz w:val="24"/>
          <w:szCs w:val="24"/>
          <w:lang w:val="hr-HR"/>
        </w:rPr>
        <w:t>:</w:t>
      </w:r>
    </w:p>
    <w:p w:rsidR="003E4C89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nepropusnu podlogu sa opremom za sakupljanje prosutih tečnosti i sredstvima za odmašćivanje;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E4C89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2) sistem za potpuni kontrolisani prihvat zauljene </w:t>
      </w:r>
      <w:r w:rsidR="009211A8" w:rsidRPr="00592FFF">
        <w:rPr>
          <w:rFonts w:ascii="Arial" w:hAnsi="Arial" w:cs="Arial"/>
          <w:sz w:val="24"/>
          <w:szCs w:val="24"/>
          <w:lang w:val="hr-HR"/>
        </w:rPr>
        <w:t>oborinske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vode sa svih površina (manipulativne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površine, parking i dr.), njihov predtretman u separatoru </w:t>
      </w:r>
      <w:r w:rsidR="009211A8" w:rsidRPr="00592FFF">
        <w:rPr>
          <w:rFonts w:ascii="Arial" w:hAnsi="Arial" w:cs="Arial"/>
          <w:sz w:val="24"/>
          <w:szCs w:val="24"/>
          <w:lang w:val="hr-HR"/>
        </w:rPr>
        <w:t xml:space="preserve">ulja i </w:t>
      </w:r>
      <w:r w:rsidRPr="00592FFF">
        <w:rPr>
          <w:rFonts w:ascii="Arial" w:hAnsi="Arial" w:cs="Arial"/>
          <w:sz w:val="24"/>
          <w:szCs w:val="24"/>
          <w:lang w:val="hr-HR"/>
        </w:rPr>
        <w:t>masti i redovno pražnjenje i održavanje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separatora;</w:t>
      </w:r>
    </w:p>
    <w:p w:rsidR="00FF0D0F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3) sistem za zaštitu od požara, u skladu s posebnim propisima.</w:t>
      </w:r>
    </w:p>
    <w:p w:rsidR="0009154C" w:rsidRPr="00592FFF" w:rsidRDefault="00B00B3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7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C044CC" w:rsidRPr="00592FFF" w:rsidRDefault="00063250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(Uslovi koje mora ispunjavati postrojenje za tretman</w:t>
      </w:r>
      <w:r w:rsidR="008A2598" w:rsidRPr="00592FFF">
        <w:rPr>
          <w:rFonts w:ascii="Arial" w:hAnsi="Arial" w:cs="Arial"/>
          <w:sz w:val="24"/>
          <w:szCs w:val="24"/>
          <w:lang w:val="hr-HR"/>
        </w:rPr>
        <w:t xml:space="preserve"> otpadnih vozila</w:t>
      </w:r>
      <w:r w:rsidRPr="00592FFF">
        <w:rPr>
          <w:rFonts w:ascii="Arial" w:hAnsi="Arial" w:cs="Arial"/>
          <w:sz w:val="24"/>
          <w:szCs w:val="24"/>
          <w:lang w:val="hr-HR"/>
        </w:rPr>
        <w:t>)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Postrojenje za tretman otpadnih vozila mora</w:t>
      </w:r>
      <w:r w:rsidR="002422FD" w:rsidRPr="00592FFF">
        <w:rPr>
          <w:rFonts w:ascii="Arial" w:hAnsi="Arial" w:cs="Arial"/>
          <w:sz w:val="24"/>
          <w:szCs w:val="24"/>
          <w:lang w:val="hr-HR"/>
        </w:rPr>
        <w:t xml:space="preserve"> sadržavati</w:t>
      </w:r>
      <w:r w:rsidRPr="00592FFF">
        <w:rPr>
          <w:rFonts w:ascii="Arial" w:hAnsi="Arial" w:cs="Arial"/>
          <w:sz w:val="24"/>
          <w:szCs w:val="24"/>
          <w:lang w:val="hr-HR"/>
        </w:rPr>
        <w:t>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m</w:t>
      </w:r>
      <w:r w:rsidR="00145562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esto gd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 se vrši rasklapanje</w:t>
      </w:r>
      <w:r w:rsidR="002422FD" w:rsidRPr="00592FFF">
        <w:rPr>
          <w:rFonts w:ascii="Arial" w:hAnsi="Arial" w:cs="Arial"/>
          <w:sz w:val="24"/>
          <w:szCs w:val="24"/>
          <w:lang w:val="hr-HR"/>
        </w:rPr>
        <w:t xml:space="preserve"> sa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nepropusn</w:t>
      </w:r>
      <w:r w:rsidR="002422FD" w:rsidRPr="00592FFF">
        <w:rPr>
          <w:rFonts w:ascii="Arial" w:hAnsi="Arial" w:cs="Arial"/>
          <w:sz w:val="24"/>
          <w:szCs w:val="24"/>
          <w:lang w:val="hr-HR"/>
        </w:rPr>
        <w:t>om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podlog</w:t>
      </w:r>
      <w:r w:rsidR="002422FD" w:rsidRPr="00592FFF">
        <w:rPr>
          <w:rFonts w:ascii="Arial" w:hAnsi="Arial" w:cs="Arial"/>
          <w:sz w:val="24"/>
          <w:szCs w:val="24"/>
          <w:lang w:val="hr-HR"/>
        </w:rPr>
        <w:t>om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sa opremom za sakupljanje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prosutih tečnosti, separatorom ulja i masti i sredstvima za odmašćivanje;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odgovarajuće zatvoreno skladište za odlaganje rezervnih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elova, kao i skladište sa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nepropusnom podlogom i zatvorenim kontejnerima za zamašćene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3) odgovarajuće posude sa poklopcima za čuvanje akumulatora, filtera i kondenzatora koji sadrže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PCB/PCT;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lastRenderedPageBreak/>
        <w:t>4) odgovarajuće zatvorene posude ili rezervoare za odvojeno čuvanje tečnosti i to: goriva, motornog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ulja, ulja </w:t>
      </w:r>
      <w:r w:rsidR="00145562" w:rsidRPr="00592FFF">
        <w:rPr>
          <w:rFonts w:ascii="Arial" w:hAnsi="Arial" w:cs="Arial"/>
          <w:sz w:val="24"/>
          <w:szCs w:val="24"/>
          <w:lang w:val="hr-HR"/>
        </w:rPr>
        <w:t>mjenjača</w:t>
      </w:r>
      <w:r w:rsidRPr="00592FFF">
        <w:rPr>
          <w:rFonts w:ascii="Arial" w:hAnsi="Arial" w:cs="Arial"/>
          <w:sz w:val="24"/>
          <w:szCs w:val="24"/>
          <w:lang w:val="hr-HR"/>
        </w:rPr>
        <w:t>, ulja iz diferencijala, hidraulič</w:t>
      </w:r>
      <w:r w:rsidR="00145562" w:rsidRPr="00592FFF">
        <w:rPr>
          <w:rFonts w:ascii="Arial" w:hAnsi="Arial" w:cs="Arial"/>
          <w:sz w:val="24"/>
          <w:szCs w:val="24"/>
          <w:lang w:val="hr-HR"/>
        </w:rPr>
        <w:t>k</w:t>
      </w:r>
      <w:r w:rsidRPr="00592FFF">
        <w:rPr>
          <w:rFonts w:ascii="Arial" w:hAnsi="Arial" w:cs="Arial"/>
          <w:sz w:val="24"/>
          <w:szCs w:val="24"/>
          <w:lang w:val="hr-HR"/>
        </w:rPr>
        <w:t>og ulja, tečnosti iz hladnjaka, antifriza, ulja iz sistema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za kočenje, kiseline iz akumulatora, tečnosti iz klima uređaja i sve druge tečnosti i opasne materije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koje su sadržane u otpadnom vozilu;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5) uređaj za prečišćavanje otpadnih voda, uključujući </w:t>
      </w:r>
      <w:r w:rsidR="00145562" w:rsidRPr="00592FFF">
        <w:rPr>
          <w:rFonts w:ascii="Arial" w:hAnsi="Arial" w:cs="Arial"/>
          <w:sz w:val="24"/>
          <w:szCs w:val="24"/>
          <w:lang w:val="hr-HR"/>
        </w:rPr>
        <w:t>oborinsku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kanalizaciju;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6) odgovarajući sistem za sprečavanje zagađenja </w:t>
      </w:r>
      <w:r w:rsidR="00145562" w:rsidRPr="00592FFF">
        <w:rPr>
          <w:rFonts w:ascii="Arial" w:hAnsi="Arial" w:cs="Arial"/>
          <w:sz w:val="24"/>
          <w:szCs w:val="24"/>
          <w:lang w:val="hr-HR"/>
        </w:rPr>
        <w:t>zraka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u skladu sa posebnim propisom;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7) odgovarajuće skladište za otpadne gume;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8) mašinu za s</w:t>
      </w:r>
      <w:r w:rsidR="00145562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ečenje i usitnjavanje metalnog otpada i mašinu za presovanje;</w:t>
      </w:r>
    </w:p>
    <w:p w:rsidR="001F5E6B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9) sistem za zaštitu od požara i eksplozija u skladu sa posebnim propisima.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044C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Posude i rezervoari iz stava 1. tač</w:t>
      </w:r>
      <w:r w:rsidR="001F5E6B" w:rsidRPr="00592FFF">
        <w:rPr>
          <w:rFonts w:ascii="Arial" w:hAnsi="Arial" w:cs="Arial"/>
          <w:sz w:val="24"/>
          <w:szCs w:val="24"/>
          <w:lang w:val="hr-HR"/>
        </w:rPr>
        <w:t>ke</w:t>
      </w:r>
      <w:r w:rsidRPr="00592FFF">
        <w:rPr>
          <w:rFonts w:ascii="Arial" w:hAnsi="Arial" w:cs="Arial"/>
          <w:sz w:val="24"/>
          <w:szCs w:val="24"/>
          <w:lang w:val="hr-HR"/>
        </w:rPr>
        <w:t>. 3) i 4) ovog člana ob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ilje</w:t>
      </w:r>
      <w:r w:rsidRPr="00592FFF">
        <w:rPr>
          <w:rFonts w:ascii="Arial" w:hAnsi="Arial" w:cs="Arial"/>
          <w:sz w:val="24"/>
          <w:szCs w:val="24"/>
          <w:lang w:val="hr-HR"/>
        </w:rPr>
        <w:t>žavaju se u skladu sa posebnim propisom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kojim se uređuje ob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iljež</w:t>
      </w:r>
      <w:r w:rsidRPr="00592FFF">
        <w:rPr>
          <w:rFonts w:ascii="Arial" w:hAnsi="Arial" w:cs="Arial"/>
          <w:sz w:val="24"/>
          <w:szCs w:val="24"/>
          <w:lang w:val="hr-HR"/>
        </w:rPr>
        <w:t>avanje opasnih i drugih materija.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044CC" w:rsidRPr="00592FFF" w:rsidRDefault="00C044CC" w:rsidP="00B22669">
      <w:pPr>
        <w:pStyle w:val="t-9-8"/>
        <w:jc w:val="both"/>
        <w:rPr>
          <w:rFonts w:ascii="Arial" w:hAnsi="Arial" w:cs="Arial"/>
        </w:rPr>
      </w:pPr>
      <w:r w:rsidRPr="00592FFF">
        <w:rPr>
          <w:rFonts w:ascii="Arial" w:hAnsi="Arial" w:cs="Arial"/>
        </w:rPr>
        <w:t>U slučaju kada u Federaciji Bosne i Hercegovine ne postoje radni i tehnički kapaciteti za obradu otpadnih vozila, dijelova otpadnih vozila ili ostataka nakon njihove obrade, obrađivač je ob</w:t>
      </w:r>
      <w:r w:rsidR="001C2EA2" w:rsidRPr="00592FFF">
        <w:rPr>
          <w:rFonts w:ascii="Arial" w:hAnsi="Arial" w:cs="Arial"/>
        </w:rPr>
        <w:t>a</w:t>
      </w:r>
      <w:r w:rsidRPr="00592FFF">
        <w:rPr>
          <w:rFonts w:ascii="Arial" w:hAnsi="Arial" w:cs="Arial"/>
        </w:rPr>
        <w:t xml:space="preserve">vezan takav otpad izvesti iz Federacije BiH. </w:t>
      </w:r>
    </w:p>
    <w:p w:rsidR="00450015" w:rsidRPr="00592FFF" w:rsidRDefault="00450015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 xml:space="preserve">Član </w:t>
      </w:r>
      <w:r w:rsidR="00B00B3C" w:rsidRPr="00592FFF">
        <w:rPr>
          <w:rFonts w:ascii="Arial" w:hAnsi="Arial" w:cs="Arial"/>
          <w:b/>
          <w:sz w:val="24"/>
          <w:szCs w:val="24"/>
          <w:lang w:val="hr-HR"/>
        </w:rPr>
        <w:t>8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450015" w:rsidRPr="00592FFF" w:rsidRDefault="00B00B3C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(Obaveze ovlaštenih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ra koji</w:t>
      </w:r>
      <w:r w:rsidR="00450015" w:rsidRPr="00592FFF">
        <w:rPr>
          <w:rFonts w:ascii="Arial" w:hAnsi="Arial" w:cs="Arial"/>
          <w:sz w:val="24"/>
          <w:szCs w:val="24"/>
          <w:lang w:val="hr-HR"/>
        </w:rPr>
        <w:t xml:space="preserve"> vrše tretman otpadnih vozila)</w:t>
      </w:r>
    </w:p>
    <w:p w:rsidR="00450015" w:rsidRPr="00592FFF" w:rsidRDefault="00B00B3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Ovlašteni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 koji</w:t>
      </w:r>
      <w:r w:rsidR="00450015" w:rsidRPr="00592FFF">
        <w:rPr>
          <w:rFonts w:ascii="Arial" w:hAnsi="Arial" w:cs="Arial"/>
          <w:sz w:val="24"/>
          <w:szCs w:val="24"/>
          <w:lang w:val="hr-HR"/>
        </w:rPr>
        <w:t xml:space="preserve"> vrši tretman otpadnih vozila preuzima otpadna vozila od sakupljača bez naknade. </w:t>
      </w:r>
      <w:r w:rsidRPr="00592FFF">
        <w:rPr>
          <w:rFonts w:ascii="Arial" w:hAnsi="Arial" w:cs="Arial"/>
          <w:sz w:val="24"/>
          <w:szCs w:val="24"/>
          <w:lang w:val="hr-HR"/>
        </w:rPr>
        <w:t>Ovlašteni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 koji</w:t>
      </w:r>
      <w:r w:rsidR="00450015" w:rsidRPr="00592FFF">
        <w:rPr>
          <w:rFonts w:ascii="Arial" w:hAnsi="Arial" w:cs="Arial"/>
          <w:sz w:val="24"/>
          <w:szCs w:val="24"/>
          <w:lang w:val="hr-HR"/>
        </w:rPr>
        <w:t xml:space="preserve"> vrši tretman otpadnih vozila, prilikom preuzimanja od lica koje vrši sakupljanje otpadnih vozila ili vlasnika otpadnih vozila popunjava odgovarajuću dokumentaciju o kretanju opasnog otpada. Lice koje vrši tretman otpadnog vozila ili njegovih dijelova postupa prema informacijama proizvođača o rasklapanju motornih vozila i mogućnostima ponovne upotrebe. </w:t>
      </w:r>
    </w:p>
    <w:p w:rsidR="00450015" w:rsidRPr="00592FFF" w:rsidRDefault="00B00B3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Ovlašteni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 koji</w:t>
      </w:r>
      <w:r w:rsidR="00450015" w:rsidRPr="00592FFF">
        <w:rPr>
          <w:rFonts w:ascii="Arial" w:hAnsi="Arial" w:cs="Arial"/>
          <w:sz w:val="24"/>
          <w:szCs w:val="24"/>
          <w:lang w:val="hr-HR"/>
        </w:rPr>
        <w:t xml:space="preserve"> vrši tretman otpadnih vozila:</w:t>
      </w:r>
    </w:p>
    <w:p w:rsidR="00450015" w:rsidRPr="00592FFF" w:rsidRDefault="00450015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vrši izdvajanje opasnih materija i komponenti iz otpadnog vozila i obezbjeđuje njihovu klasifikaciju radi daljeg tretmana ili odlaganja;</w:t>
      </w:r>
    </w:p>
    <w:p w:rsidR="00450015" w:rsidRPr="00592FFF" w:rsidRDefault="00450015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vrši tretman otpadnih vozila u skladu sa dozvolom izdatom od strane nadležnog organa;</w:t>
      </w:r>
    </w:p>
    <w:p w:rsidR="00450015" w:rsidRPr="00592FFF" w:rsidRDefault="00450015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3) obezbjeđuje predaju dijelova otpadnih vozila, opasnih materija i komponenti (akumulatora, guma, ulja i dr.), za čiji tretman nema dozvolu, drugim licima koja imaju dozvolu nadležnog organa; </w:t>
      </w:r>
    </w:p>
    <w:p w:rsidR="00450015" w:rsidRPr="00592FFF" w:rsidRDefault="00450015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4) obezbjeđuje odlaganje otpada koji se ne može preraditi, uz prethodnu saglasnost nadležnog organa u skladu sa Zakonom;</w:t>
      </w:r>
    </w:p>
    <w:p w:rsidR="00450015" w:rsidRPr="00592FFF" w:rsidRDefault="00450015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5) ističe listu otpada za čiji tretman ima dozvolu na ulazu u postrojenje za tretman.</w:t>
      </w:r>
    </w:p>
    <w:p w:rsidR="00450015" w:rsidRPr="00592FFF" w:rsidRDefault="00450015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lastRenderedPageBreak/>
        <w:t>Ponovna upotreba, tretman i reciklaža otpadnih vozila vrši se u skladu sa detaljnim zahtjevima za ponovnu upotrebu, tretman i reciklažu koji su dati u Prilogu 3., koji je sastavni dio ovog pravilnika.</w:t>
      </w:r>
    </w:p>
    <w:p w:rsidR="00450015" w:rsidRPr="00592FFF" w:rsidRDefault="00450015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9154C" w:rsidRPr="00592FFF" w:rsidRDefault="00606563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</w:t>
      </w:r>
      <w:r w:rsidR="00B00B3C" w:rsidRPr="00592FFF">
        <w:rPr>
          <w:rFonts w:ascii="Arial" w:hAnsi="Arial" w:cs="Arial"/>
          <w:b/>
          <w:sz w:val="24"/>
          <w:szCs w:val="24"/>
          <w:lang w:val="hr-HR"/>
        </w:rPr>
        <w:t>lan 8a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1C2EA2" w:rsidRPr="00592FFF" w:rsidRDefault="00B00B3C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(Obaveze ovlaštenih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ra koji vrše tretman otpadnih vozila)</w:t>
      </w:r>
    </w:p>
    <w:p w:rsidR="0009154C" w:rsidRPr="00592FFF" w:rsidRDefault="00B00B3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Ovlašteni operato</w:t>
      </w:r>
      <w:r w:rsidR="001C2EA2" w:rsidRPr="00592FFF">
        <w:rPr>
          <w:rFonts w:ascii="Arial" w:hAnsi="Arial" w:cs="Arial"/>
          <w:sz w:val="24"/>
          <w:szCs w:val="24"/>
          <w:lang w:val="hr-HR"/>
        </w:rPr>
        <w:t>r koji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vrši tretman otpadnih vozila, po preuzimanju otpadnog vozila</w:t>
      </w:r>
      <w:r w:rsidR="00095F84" w:rsidRPr="00592FFF">
        <w:rPr>
          <w:rFonts w:ascii="Arial" w:hAnsi="Arial" w:cs="Arial"/>
          <w:sz w:val="24"/>
          <w:szCs w:val="24"/>
          <w:lang w:val="hr-HR"/>
        </w:rPr>
        <w:t xml:space="preserve"> a prema instrukciji proizvođač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, stavlja van funkcije akumulator, potencijalno eksplozivne </w:t>
      </w:r>
      <w:r w:rsidR="001F5E6B" w:rsidRPr="00592FFF">
        <w:rPr>
          <w:rFonts w:ascii="Arial" w:hAnsi="Arial" w:cs="Arial"/>
          <w:sz w:val="24"/>
          <w:szCs w:val="24"/>
          <w:lang w:val="hr-HR"/>
        </w:rPr>
        <w:t>dijelove</w:t>
      </w:r>
      <w:r w:rsidR="0009154C" w:rsidRPr="00592FFF">
        <w:rPr>
          <w:rFonts w:ascii="Arial" w:hAnsi="Arial" w:cs="Arial"/>
          <w:sz w:val="24"/>
          <w:szCs w:val="24"/>
          <w:lang w:val="hr-HR"/>
        </w:rPr>
        <w:t xml:space="preserve"> i rezervoar tečnog gasa i pristupa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njihovom izdvajanju, ako je ugrađen u vozilo</w:t>
      </w:r>
      <w:r w:rsidR="00095F84" w:rsidRPr="00592FFF">
        <w:rPr>
          <w:rFonts w:ascii="Arial" w:hAnsi="Arial" w:cs="Arial"/>
          <w:sz w:val="24"/>
          <w:szCs w:val="24"/>
          <w:lang w:val="hr-HR"/>
        </w:rPr>
        <w:t>.</w:t>
      </w:r>
    </w:p>
    <w:p w:rsidR="001F5E6B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Lice iz stava 1. ovog člana izdvaja iz otpadnog vozila neoštećene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elove koji se mogu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ponovno upotr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ebiti.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Lista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 od kojih zavisi tehnička ispravnost motornog vozila, a koji se ne mogu dalje prodavati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kao rezervni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="00095F84" w:rsidRPr="00592FFF">
        <w:rPr>
          <w:rFonts w:ascii="Arial" w:hAnsi="Arial" w:cs="Arial"/>
          <w:sz w:val="24"/>
          <w:szCs w:val="24"/>
          <w:lang w:val="hr-HR"/>
        </w:rPr>
        <w:t>elovi data je u Prilogu 4.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, koji je </w:t>
      </w:r>
      <w:r w:rsidR="00D13549" w:rsidRPr="00592FFF">
        <w:rPr>
          <w:rFonts w:ascii="Arial" w:hAnsi="Arial" w:cs="Arial"/>
          <w:sz w:val="24"/>
          <w:szCs w:val="24"/>
          <w:lang w:val="hr-HR"/>
        </w:rPr>
        <w:t>sastavni dio ovog pravilnika</w:t>
      </w:r>
      <w:r w:rsidRPr="00592FFF">
        <w:rPr>
          <w:rFonts w:ascii="Arial" w:hAnsi="Arial" w:cs="Arial"/>
          <w:sz w:val="24"/>
          <w:szCs w:val="24"/>
          <w:lang w:val="hr-HR"/>
        </w:rPr>
        <w:t>.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Iz otpadnog vozila izdvaja se i odvojeno skladišti: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gorivo;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motorno ulje;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3) ulje u diferencijalu;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4) ulje u m</w:t>
      </w:r>
      <w:r w:rsidR="00145562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enjaču,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5) hidraulič</w:t>
      </w:r>
      <w:r w:rsidR="00145562" w:rsidRPr="00592FFF">
        <w:rPr>
          <w:rFonts w:ascii="Arial" w:hAnsi="Arial" w:cs="Arial"/>
          <w:sz w:val="24"/>
          <w:szCs w:val="24"/>
          <w:lang w:val="hr-HR"/>
        </w:rPr>
        <w:t>k</w:t>
      </w:r>
      <w:r w:rsidRPr="00592FFF">
        <w:rPr>
          <w:rFonts w:ascii="Arial" w:hAnsi="Arial" w:cs="Arial"/>
          <w:sz w:val="24"/>
          <w:szCs w:val="24"/>
          <w:lang w:val="hr-HR"/>
        </w:rPr>
        <w:t>o ulje;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6) tečnosti za hlađenje;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7) tečnost iz sistema za kočenje;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8) ulje u amortizeru;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9) tečnost u klima uređaju;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10) i druge tečnosti i opasne materije.</w:t>
      </w:r>
    </w:p>
    <w:p w:rsidR="0009154C" w:rsidRPr="00592FFF" w:rsidRDefault="00D8704A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A</w:t>
      </w:r>
      <w:r w:rsidR="0009154C" w:rsidRPr="00592FFF">
        <w:rPr>
          <w:rFonts w:ascii="Arial" w:hAnsi="Arial" w:cs="Arial"/>
          <w:sz w:val="24"/>
          <w:szCs w:val="24"/>
          <w:lang w:val="hr-HR"/>
        </w:rPr>
        <w:t>ko se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="0009154C" w:rsidRPr="00592FFF">
        <w:rPr>
          <w:rFonts w:ascii="Arial" w:hAnsi="Arial" w:cs="Arial"/>
          <w:sz w:val="24"/>
          <w:szCs w:val="24"/>
          <w:lang w:val="hr-HR"/>
        </w:rPr>
        <w:t>elovi otpadnog vozila ponovno upotrebljavaju, ne vrši se</w:t>
      </w:r>
      <w:r w:rsidR="003E4C89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09154C" w:rsidRPr="00592FFF">
        <w:rPr>
          <w:rFonts w:ascii="Arial" w:hAnsi="Arial" w:cs="Arial"/>
          <w:sz w:val="24"/>
          <w:szCs w:val="24"/>
          <w:lang w:val="hr-HR"/>
        </w:rPr>
        <w:t>izdvajanje tečnosti.</w:t>
      </w:r>
    </w:p>
    <w:p w:rsidR="0009154C" w:rsidRPr="00592FFF" w:rsidRDefault="00B00B3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8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>b.</w:t>
      </w:r>
    </w:p>
    <w:p w:rsidR="000B067D" w:rsidRPr="00592FFF" w:rsidRDefault="000B067D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(Obaveze ovlaštenih operatera koji vrše tretman otpadnih vozila)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P</w:t>
      </w:r>
      <w:r w:rsidR="001F5E6B" w:rsidRPr="00592FFF">
        <w:rPr>
          <w:rFonts w:ascii="Arial" w:hAnsi="Arial" w:cs="Arial"/>
          <w:sz w:val="24"/>
          <w:szCs w:val="24"/>
          <w:lang w:val="hr-HR"/>
        </w:rPr>
        <w:t>rije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tretmana otpadnog vozila usitnjavanjem, iz rasklopljenog otpadnog vozila izdvajaju se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koje</w:t>
      </w:r>
      <w:r w:rsidR="00145562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nakon usitnjavanja nije moguće izdvojiti, i to: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katalizator;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metalni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koji sadrže bakar, aluminij</w:t>
      </w:r>
      <w:r w:rsidR="00145562" w:rsidRPr="00592FFF">
        <w:rPr>
          <w:rFonts w:ascii="Arial" w:hAnsi="Arial" w:cs="Arial"/>
          <w:sz w:val="24"/>
          <w:szCs w:val="24"/>
          <w:lang w:val="hr-HR"/>
        </w:rPr>
        <w:t xml:space="preserve"> i magnezij</w:t>
      </w:r>
      <w:r w:rsidRPr="00592FFF">
        <w:rPr>
          <w:rFonts w:ascii="Arial" w:hAnsi="Arial" w:cs="Arial"/>
          <w:sz w:val="24"/>
          <w:szCs w:val="24"/>
          <w:lang w:val="hr-HR"/>
        </w:rPr>
        <w:t>, ukoliko se ne mogu izdvojiti tokom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samog procesa usitnjavanja;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lastRenderedPageBreak/>
        <w:t>3) gume od motornih vozila (pneumatske gume);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4) gumeni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i d</w:t>
      </w:r>
      <w:r w:rsidR="00145562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od plastičnih materijala, ukoliko se ne mogu izdvojiti tokom samog procesa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usitnjavanja;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5) stakla, ukoliko se ne mogu izdvojiti tokom samog procesa usitnjavanja.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70786" w:rsidRPr="00592FFF" w:rsidRDefault="00B00B3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9</w:t>
      </w:r>
      <w:r w:rsidR="00370786" w:rsidRPr="00592FFF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370786" w:rsidRPr="00592FFF" w:rsidRDefault="00370786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(</w:t>
      </w:r>
      <w:r w:rsidR="00746DF6" w:rsidRPr="00592FFF">
        <w:rPr>
          <w:rFonts w:ascii="Arial" w:hAnsi="Arial" w:cs="Arial"/>
          <w:b/>
          <w:sz w:val="24"/>
          <w:szCs w:val="24"/>
          <w:lang w:val="hr-HR"/>
        </w:rPr>
        <w:t>Evidencija, i</w:t>
      </w:r>
      <w:r w:rsidRPr="00592FFF">
        <w:rPr>
          <w:rFonts w:ascii="Arial" w:hAnsi="Arial" w:cs="Arial"/>
          <w:b/>
          <w:sz w:val="24"/>
          <w:szCs w:val="24"/>
          <w:lang w:val="hr-HR"/>
        </w:rPr>
        <w:t>zvještavanje</w:t>
      </w:r>
      <w:r w:rsidR="00746DF6" w:rsidRPr="00592FFF">
        <w:rPr>
          <w:rFonts w:ascii="Arial" w:hAnsi="Arial" w:cs="Arial"/>
          <w:b/>
          <w:sz w:val="24"/>
          <w:szCs w:val="24"/>
          <w:lang w:val="hr-HR"/>
        </w:rPr>
        <w:t>, naknade i raspodjela</w:t>
      </w:r>
      <w:r w:rsidRPr="00592FFF">
        <w:rPr>
          <w:rFonts w:ascii="Arial" w:hAnsi="Arial" w:cs="Arial"/>
          <w:b/>
          <w:sz w:val="24"/>
          <w:szCs w:val="24"/>
          <w:lang w:val="hr-HR"/>
        </w:rPr>
        <w:t>)</w:t>
      </w:r>
    </w:p>
    <w:p w:rsidR="00746DF6" w:rsidRPr="00592FFF" w:rsidRDefault="00746DF6" w:rsidP="00B22669">
      <w:pPr>
        <w:shd w:val="clear" w:color="auto" w:fill="FFFFFF"/>
        <w:spacing w:before="270" w:line="240" w:lineRule="auto"/>
        <w:ind w:left="150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92FFF">
        <w:rPr>
          <w:rFonts w:ascii="Arial" w:hAnsi="Arial" w:cs="Arial"/>
          <w:sz w:val="24"/>
          <w:szCs w:val="24"/>
          <w:lang w:val="hr-HR"/>
        </w:rPr>
        <w:t>Evidencija, izvještavanje, naknade i raspodjela srestava se vrši u skladu sa Uredbom o proizvodima koji poslije upotrebe postaju posebne kategorije otpada i kriterijima za obračun i način plaćanja naknada i Uredbom</w:t>
      </w:r>
      <w:r w:rsidRPr="00592FFF">
        <w:rPr>
          <w:rFonts w:ascii="Arial" w:eastAsia="Times New Roman" w:hAnsi="Arial" w:cs="Arial"/>
          <w:bCs/>
          <w:sz w:val="24"/>
          <w:szCs w:val="24"/>
        </w:rPr>
        <w:t xml:space="preserve"> o načinu raspodjele i ulaganja prikupljenih naknada za posebne kategorije otpada i uslovima za dodjelu poticajnih sredstava. </w:t>
      </w:r>
    </w:p>
    <w:p w:rsidR="00B00B3C" w:rsidRPr="00592FFF" w:rsidRDefault="00B00B3C" w:rsidP="00B22669">
      <w:pPr>
        <w:shd w:val="clear" w:color="auto" w:fill="FFFFFF"/>
        <w:spacing w:before="270" w:line="240" w:lineRule="auto"/>
        <w:ind w:left="150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09154C" w:rsidRPr="00592FFF" w:rsidRDefault="00B00B3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10</w:t>
      </w:r>
      <w:r w:rsidR="008A2598" w:rsidRPr="00592FFF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8A2598" w:rsidRPr="00592FFF" w:rsidRDefault="008A2598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(Odlaganje)</w:t>
      </w:r>
    </w:p>
    <w:p w:rsidR="001F5E6B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Otpadna vozila ne mogu se odlagati na deponiju i spaljivati.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Otpaci i ostaci otpadnih vozila, nakon tretmana, odnosno reciklaže, mogu se odlagati u skladu sa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="00192237" w:rsidRPr="00592FFF">
        <w:rPr>
          <w:rFonts w:ascii="Arial" w:hAnsi="Arial" w:cs="Arial"/>
          <w:sz w:val="24"/>
          <w:szCs w:val="24"/>
          <w:lang w:val="hr-HR"/>
        </w:rPr>
        <w:t>Z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akonom </w:t>
      </w:r>
      <w:r w:rsidR="00D8704A" w:rsidRPr="00592FFF">
        <w:rPr>
          <w:rFonts w:ascii="Arial" w:hAnsi="Arial" w:cs="Arial"/>
          <w:sz w:val="24"/>
          <w:szCs w:val="24"/>
          <w:lang w:val="hr-HR"/>
        </w:rPr>
        <w:t xml:space="preserve">i propisom </w:t>
      </w:r>
      <w:r w:rsidRPr="00592FFF">
        <w:rPr>
          <w:rFonts w:ascii="Arial" w:hAnsi="Arial" w:cs="Arial"/>
          <w:sz w:val="24"/>
          <w:szCs w:val="24"/>
          <w:lang w:val="hr-HR"/>
        </w:rPr>
        <w:t>kojim se uređuje deponovanje otpada.</w:t>
      </w:r>
    </w:p>
    <w:p w:rsidR="00B00B3C" w:rsidRPr="00592FFF" w:rsidRDefault="00B00B3C" w:rsidP="00B22669">
      <w:pPr>
        <w:spacing w:before="24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F66EF7" w:rsidRPr="00592FFF" w:rsidRDefault="00F66EF7" w:rsidP="00B22669">
      <w:pPr>
        <w:spacing w:before="24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III NADZOR</w:t>
      </w:r>
    </w:p>
    <w:p w:rsidR="00F66EF7" w:rsidRPr="00592FFF" w:rsidRDefault="00B00B3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11</w:t>
      </w:r>
      <w:r w:rsidR="001C2EA2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1C2EA2" w:rsidRPr="00592FFF" w:rsidRDefault="001C2EA2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(Nadzor)</w:t>
      </w:r>
    </w:p>
    <w:p w:rsidR="00F66EF7" w:rsidRPr="00592FFF" w:rsidRDefault="00F66EF7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Nadzor nad primjenom ovog Pravilnika će provoditi inspekcijska tijela zadužena za zaštitu okoliša na osnovu aktivnosti u skladu sa članovima 49., 50. i 51. Zakona. </w:t>
      </w:r>
    </w:p>
    <w:p w:rsidR="00A87F53" w:rsidRDefault="00A87F53" w:rsidP="00B22669">
      <w:pPr>
        <w:spacing w:before="24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I</w:t>
      </w:r>
      <w:r w:rsidR="00F66EF7" w:rsidRPr="00592FFF">
        <w:rPr>
          <w:rFonts w:ascii="Arial" w:hAnsi="Arial" w:cs="Arial"/>
          <w:b/>
          <w:sz w:val="24"/>
          <w:szCs w:val="24"/>
          <w:lang w:val="hr-HR"/>
        </w:rPr>
        <w:t>V</w:t>
      </w:r>
      <w:r w:rsidRPr="00592FF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592FFF">
        <w:rPr>
          <w:rFonts w:ascii="Arial" w:hAnsi="Arial" w:cs="Arial"/>
          <w:b/>
          <w:sz w:val="24"/>
          <w:szCs w:val="24"/>
          <w:lang w:val="hr-HR"/>
        </w:rPr>
        <w:t xml:space="preserve">PRIJELAZNE I </w:t>
      </w:r>
      <w:r w:rsidRPr="00592FFF">
        <w:rPr>
          <w:rFonts w:ascii="Arial" w:hAnsi="Arial" w:cs="Arial"/>
          <w:b/>
          <w:sz w:val="24"/>
          <w:szCs w:val="24"/>
          <w:lang w:val="hr-HR"/>
        </w:rPr>
        <w:t>ZAVRŠNE ODREDBE</w:t>
      </w:r>
    </w:p>
    <w:p w:rsidR="00592FFF" w:rsidRPr="00592FFF" w:rsidRDefault="00592FFF" w:rsidP="00592FFF">
      <w:pPr>
        <w:keepNext/>
        <w:keepLines/>
        <w:spacing w:before="200" w:after="120" w:line="240" w:lineRule="auto"/>
        <w:ind w:left="576"/>
        <w:jc w:val="center"/>
        <w:outlineLvl w:val="1"/>
        <w:rPr>
          <w:rFonts w:ascii="Arial" w:eastAsia="MS Gothic" w:hAnsi="Arial" w:cs="Arial"/>
          <w:bCs/>
          <w:sz w:val="24"/>
          <w:szCs w:val="24"/>
          <w:lang w:val="en-US"/>
        </w:rPr>
      </w:pPr>
      <w:r w:rsidRPr="00592FFF">
        <w:rPr>
          <w:rFonts w:ascii="Arial" w:eastAsia="MS Gothic" w:hAnsi="Arial" w:cs="Arial"/>
          <w:bCs/>
          <w:sz w:val="24"/>
          <w:szCs w:val="24"/>
          <w:lang w:val="en-US"/>
        </w:rPr>
        <w:t>(Prijelazne odredbe)</w:t>
      </w:r>
    </w:p>
    <w:p w:rsidR="00592FFF" w:rsidRP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sz w:val="24"/>
          <w:szCs w:val="24"/>
          <w:lang w:val="en-US"/>
        </w:rPr>
      </w:pPr>
      <w:r w:rsidRPr="00592FFF">
        <w:rPr>
          <w:rFonts w:ascii="Arial" w:eastAsia="MS Mincho" w:hAnsi="Arial" w:cs="Arial"/>
          <w:color w:val="1A1718"/>
          <w:sz w:val="24"/>
          <w:szCs w:val="24"/>
          <w:lang w:val="en-US"/>
        </w:rPr>
        <w:t>Do uspostave Informacionog sistema Proizvođač, Ovlašteni operater za sakupljanje i Ovlašteni operater za tretman su dužni izvještaje dostavljati Fondu.</w:t>
      </w:r>
    </w:p>
    <w:p w:rsidR="00592FFF" w:rsidRPr="00592FFF" w:rsidRDefault="00592FFF" w:rsidP="00B22669">
      <w:pPr>
        <w:spacing w:before="24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Član 1</w:t>
      </w:r>
      <w:r w:rsidR="00B00B3C" w:rsidRPr="00592FFF">
        <w:rPr>
          <w:rFonts w:ascii="Arial" w:hAnsi="Arial" w:cs="Arial"/>
          <w:b/>
          <w:sz w:val="24"/>
          <w:szCs w:val="24"/>
          <w:lang w:val="hr-HR"/>
        </w:rPr>
        <w:t>2</w:t>
      </w:r>
      <w:r w:rsidR="001C2EA2" w:rsidRPr="00592FF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92FFF" w:rsidRPr="00592FFF" w:rsidRDefault="00592FFF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(Završne odredbe)</w:t>
      </w:r>
    </w:p>
    <w:p w:rsidR="00FA007A" w:rsidRPr="00592FFF" w:rsidRDefault="00FA007A" w:rsidP="00B22669">
      <w:pPr>
        <w:spacing w:after="24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</w:pPr>
      <w:r w:rsidRPr="00592FFF">
        <w:rPr>
          <w:rFonts w:ascii="Arial" w:eastAsia="Times New Roman" w:hAnsi="Arial" w:cs="Arial"/>
          <w:color w:val="000000" w:themeColor="text1"/>
          <w:sz w:val="24"/>
          <w:szCs w:val="24"/>
          <w:lang w:val="en-GB" w:eastAsia="en-GB"/>
        </w:rPr>
        <w:lastRenderedPageBreak/>
        <w:t xml:space="preserve">Ovaj Pravilnik stupa na snagu narednog dana od dana objavljivanja u "Službenim novinama Federacije BiH". </w:t>
      </w:r>
      <w:r w:rsidRPr="00592FFF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 xml:space="preserve">   </w:t>
      </w:r>
    </w:p>
    <w:p w:rsidR="00FA007A" w:rsidRPr="00592FFF" w:rsidRDefault="00FA007A" w:rsidP="00B22669">
      <w:pPr>
        <w:spacing w:after="16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FA007A" w:rsidRPr="00592FFF" w:rsidRDefault="00FA007A" w:rsidP="00B22669">
      <w:pPr>
        <w:spacing w:after="16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592FFF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   M I N I S T R I C 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07A" w:rsidRPr="00592FFF" w:rsidRDefault="00FA007A" w:rsidP="00B22669">
      <w:pPr>
        <w:spacing w:after="16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592FFF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                                                                     </w:t>
      </w:r>
      <w:r w:rsidR="00B5758E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                        </w:t>
      </w:r>
      <w:r w:rsidRPr="00592FFF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 Dr. Edita Đapo</w:t>
      </w:r>
    </w:p>
    <w:p w:rsidR="00145562" w:rsidRPr="00592FFF" w:rsidRDefault="00145562" w:rsidP="00B2266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2FFF">
        <w:rPr>
          <w:rFonts w:ascii="Arial" w:hAnsi="Arial" w:cs="Arial"/>
          <w:color w:val="000000" w:themeColor="text1"/>
          <w:sz w:val="24"/>
          <w:szCs w:val="24"/>
        </w:rPr>
        <w:t>Broj:xxxx</w:t>
      </w:r>
    </w:p>
    <w:p w:rsidR="00633148" w:rsidRPr="00592FFF" w:rsidRDefault="00B5758E" w:rsidP="00B22669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color w:val="000000" w:themeColor="text1"/>
          <w:szCs w:val="24"/>
          <w:lang w:val="hr-HR"/>
        </w:rPr>
      </w:pPr>
      <w:r>
        <w:rPr>
          <w:rFonts w:ascii="Arial" w:hAnsi="Arial" w:cs="Arial"/>
          <w:color w:val="000000" w:themeColor="text1"/>
          <w:szCs w:val="24"/>
          <w:lang w:val="it-IT"/>
        </w:rPr>
        <w:t>Datum:______________</w:t>
      </w:r>
      <w:r w:rsidR="00145562" w:rsidRPr="00592FFF">
        <w:rPr>
          <w:rFonts w:ascii="Arial" w:hAnsi="Arial" w:cs="Arial"/>
          <w:color w:val="000000" w:themeColor="text1"/>
          <w:szCs w:val="24"/>
          <w:lang w:val="hr-HR"/>
        </w:rPr>
        <w:t>. godine</w:t>
      </w:r>
      <w:r w:rsidR="00633148" w:rsidRPr="00592FFF">
        <w:rPr>
          <w:rFonts w:ascii="Arial" w:hAnsi="Arial" w:cs="Arial"/>
          <w:color w:val="000000" w:themeColor="text1"/>
          <w:szCs w:val="24"/>
          <w:lang w:val="hr-HR"/>
        </w:rPr>
        <w:br w:type="page"/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lastRenderedPageBreak/>
        <w:t>Prilog 1.</w:t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MATERIJALI I KOMPONENTE OTPADNIH VOZILA KOJI SE MOGU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PROIZVODITI I UVOZITI</w:t>
      </w:r>
    </w:p>
    <w:p w:rsidR="00D02F33" w:rsidRPr="00592FFF" w:rsidRDefault="00D02F33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2742"/>
        <w:gridCol w:w="2754"/>
      </w:tblGrid>
      <w:tr w:rsidR="00D02F33" w:rsidRPr="00592FFF" w:rsidTr="0099279A">
        <w:tc>
          <w:tcPr>
            <w:tcW w:w="3096" w:type="dxa"/>
            <w:tcBorders>
              <w:bottom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b/>
                <w:sz w:val="24"/>
                <w:szCs w:val="24"/>
                <w:lang w:val="hr-HR"/>
              </w:rPr>
              <w:t>Materijali i komponente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b/>
                <w:sz w:val="24"/>
                <w:szCs w:val="24"/>
                <w:lang w:val="hr-HR"/>
              </w:rPr>
              <w:t>Obim i datum prestanka izuzeća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b/>
                <w:sz w:val="24"/>
                <w:szCs w:val="24"/>
                <w:lang w:val="hr-HR"/>
              </w:rPr>
              <w:t>Obave</w:t>
            </w:r>
            <w:r w:rsidR="003A5D3C" w:rsidRPr="00592FFF">
              <w:rPr>
                <w:rFonts w:ascii="Arial" w:hAnsi="Arial" w:cs="Arial"/>
                <w:b/>
                <w:sz w:val="24"/>
                <w:szCs w:val="24"/>
                <w:lang w:val="hr-HR"/>
              </w:rPr>
              <w:t>z</w:t>
            </w:r>
            <w:r w:rsidRPr="00592FFF">
              <w:rPr>
                <w:rFonts w:ascii="Arial" w:hAnsi="Arial" w:cs="Arial"/>
                <w:b/>
                <w:sz w:val="24"/>
                <w:szCs w:val="24"/>
                <w:lang w:val="hr-HR"/>
              </w:rPr>
              <w:t>a označavanja ili drugačijeg obilježavanja u skladu sa članom 6. stav 2 ovog pravilnika</w:t>
            </w:r>
          </w:p>
        </w:tc>
      </w:tr>
      <w:tr w:rsidR="00D02F33" w:rsidRPr="00592FFF" w:rsidTr="0099279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F33" w:rsidRPr="00592FFF" w:rsidRDefault="00D02F33" w:rsidP="00B22669">
            <w:pPr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i/>
                <w:sz w:val="24"/>
                <w:szCs w:val="24"/>
                <w:lang w:val="hr-HR"/>
              </w:rPr>
              <w:t>Olovo kao element u legurama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02F33" w:rsidRPr="00592FFF" w:rsidTr="0099279A">
        <w:tc>
          <w:tcPr>
            <w:tcW w:w="3096" w:type="dxa"/>
            <w:tcBorders>
              <w:top w:val="single" w:sz="4" w:space="0" w:color="auto"/>
            </w:tcBorders>
          </w:tcPr>
          <w:p w:rsidR="00D02F33" w:rsidRPr="00592FFF" w:rsidRDefault="00D02F33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1. Čelik za mašinsku obradu i galvanizovani čelik koji sadrži do 0,35% masenog udjela olova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02F33" w:rsidRPr="00592FFF" w:rsidTr="00D02F33">
        <w:tc>
          <w:tcPr>
            <w:tcW w:w="3096" w:type="dxa"/>
          </w:tcPr>
          <w:p w:rsidR="00D02F33" w:rsidRPr="00592FFF" w:rsidRDefault="00D02F33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="0099279A" w:rsidRPr="00592FFF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(a) Aluminij za mašinsku obradu sa masenim udjelom olova do 1,5%</w:t>
            </w:r>
          </w:p>
        </w:tc>
        <w:tc>
          <w:tcPr>
            <w:tcW w:w="3096" w:type="dxa"/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2008.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02F33" w:rsidRPr="00592FFF" w:rsidTr="00D02F33">
        <w:tc>
          <w:tcPr>
            <w:tcW w:w="3096" w:type="dxa"/>
          </w:tcPr>
          <w:p w:rsidR="00D02F33" w:rsidRPr="00592FFF" w:rsidRDefault="00D02F33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="0099279A" w:rsidRPr="00592FFF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99279A" w:rsidRPr="00592FFF">
              <w:rPr>
                <w:rFonts w:ascii="Arial" w:hAnsi="Arial" w:cs="Arial"/>
                <w:sz w:val="24"/>
                <w:szCs w:val="24"/>
                <w:lang w:val="hr-HR"/>
              </w:rPr>
              <w:t>b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) Aluminij za mašinsku obradu sa masenim udjelom olova do 0,4%</w:t>
            </w:r>
          </w:p>
        </w:tc>
        <w:tc>
          <w:tcPr>
            <w:tcW w:w="3096" w:type="dxa"/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02F33" w:rsidRPr="00592FFF" w:rsidTr="00D02F33">
        <w:tc>
          <w:tcPr>
            <w:tcW w:w="3096" w:type="dxa"/>
          </w:tcPr>
          <w:p w:rsidR="00D02F33" w:rsidRPr="00592FFF" w:rsidRDefault="00D02F33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3. Legura bakra koja sadrži do 4% masenog udjela olova</w:t>
            </w:r>
          </w:p>
        </w:tc>
        <w:tc>
          <w:tcPr>
            <w:tcW w:w="3096" w:type="dxa"/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02F33" w:rsidRPr="00592FFF" w:rsidTr="0099279A">
        <w:tc>
          <w:tcPr>
            <w:tcW w:w="3096" w:type="dxa"/>
            <w:tcBorders>
              <w:bottom w:val="single" w:sz="4" w:space="0" w:color="auto"/>
            </w:tcBorders>
          </w:tcPr>
          <w:p w:rsidR="00D02F33" w:rsidRPr="00592FFF" w:rsidRDefault="00D02F33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4. Ležajevi i klipovi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2008.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02F33" w:rsidRPr="00592FFF" w:rsidTr="0099279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F33" w:rsidRPr="00592FFF" w:rsidRDefault="0099279A" w:rsidP="00B22669">
            <w:pPr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i/>
                <w:sz w:val="24"/>
                <w:szCs w:val="24"/>
                <w:lang w:val="hr-HR"/>
              </w:rPr>
              <w:t>Olovo i jedinjenja olova u komponentama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D02F33" w:rsidRPr="00592FFF" w:rsidTr="0099279A">
        <w:tc>
          <w:tcPr>
            <w:tcW w:w="3096" w:type="dxa"/>
            <w:tcBorders>
              <w:top w:val="single" w:sz="4" w:space="0" w:color="auto"/>
            </w:tcBorders>
          </w:tcPr>
          <w:p w:rsidR="00D02F33" w:rsidRPr="00592FFF" w:rsidRDefault="0099279A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5. Akumulatori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D02F33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</w:p>
        </w:tc>
      </w:tr>
      <w:tr w:rsidR="00D02F33" w:rsidRPr="00592FFF" w:rsidTr="00D02F33">
        <w:tc>
          <w:tcPr>
            <w:tcW w:w="3096" w:type="dxa"/>
          </w:tcPr>
          <w:p w:rsidR="00D02F33" w:rsidRPr="00592FFF" w:rsidRDefault="0099279A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6. Amortizeri</w:t>
            </w:r>
          </w:p>
        </w:tc>
        <w:tc>
          <w:tcPr>
            <w:tcW w:w="3096" w:type="dxa"/>
          </w:tcPr>
          <w:p w:rsidR="00D02F33" w:rsidRPr="00592FFF" w:rsidRDefault="00D02F33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D02F33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</w:p>
        </w:tc>
      </w:tr>
      <w:tr w:rsidR="0099279A" w:rsidRPr="00592FFF" w:rsidTr="00D02F33">
        <w:tc>
          <w:tcPr>
            <w:tcW w:w="3096" w:type="dxa"/>
          </w:tcPr>
          <w:p w:rsidR="0099279A" w:rsidRPr="00592FFF" w:rsidRDefault="0099279A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7. (a) Sredstva za vulkanizaciju i stabilizatori za elastomere koji se koriste za transport fluida i za primjenu u pogonskom sistemu vozila i koji sadrži do 0,5% masenog udjela olova</w:t>
            </w:r>
          </w:p>
        </w:tc>
        <w:tc>
          <w:tcPr>
            <w:tcW w:w="3096" w:type="dxa"/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2006.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9279A" w:rsidRPr="00592FFF" w:rsidTr="00D02F33">
        <w:tc>
          <w:tcPr>
            <w:tcW w:w="3096" w:type="dxa"/>
          </w:tcPr>
          <w:p w:rsidR="0099279A" w:rsidRPr="00592FFF" w:rsidRDefault="0099279A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7. (b) Vezivna sredstva za elastomere za primjenu u pogonskim sistemima vozila koja 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sadrže do 0,5% masenog udjela olova</w:t>
            </w:r>
          </w:p>
        </w:tc>
        <w:tc>
          <w:tcPr>
            <w:tcW w:w="3096" w:type="dxa"/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9279A" w:rsidRPr="00592FFF" w:rsidTr="00D02F33">
        <w:tc>
          <w:tcPr>
            <w:tcW w:w="3096" w:type="dxa"/>
          </w:tcPr>
          <w:p w:rsidR="0099279A" w:rsidRPr="00592FFF" w:rsidRDefault="0099279A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 xml:space="preserve">8. </w:t>
            </w:r>
            <w:r w:rsidR="00B12558" w:rsidRPr="00592FFF">
              <w:rPr>
                <w:rFonts w:ascii="Arial" w:hAnsi="Arial" w:cs="Arial"/>
                <w:sz w:val="24"/>
                <w:szCs w:val="24"/>
                <w:lang w:val="hr-HR"/>
              </w:rPr>
              <w:t>Legura za lemljenje na elektroničkim štampanim karticama i drugim električnim dijelovima</w:t>
            </w:r>
          </w:p>
        </w:tc>
        <w:tc>
          <w:tcPr>
            <w:tcW w:w="3096" w:type="dxa"/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99279A" w:rsidRPr="00592FFF" w:rsidRDefault="00B12558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  <w:r w:rsidR="00D8704A" w:rsidRPr="00592FFF">
              <w:rPr>
                <w:rFonts w:ascii="Arial" w:hAnsi="Arial" w:cs="Arial"/>
                <w:sz w:val="24"/>
                <w:szCs w:val="24"/>
                <w:vertAlign w:val="superscript"/>
                <w:lang w:val="hr-HR"/>
              </w:rPr>
              <w:t>a</w:t>
            </w:r>
          </w:p>
        </w:tc>
      </w:tr>
      <w:tr w:rsidR="0099279A" w:rsidRPr="00592FFF" w:rsidTr="00D02F33">
        <w:tc>
          <w:tcPr>
            <w:tcW w:w="3096" w:type="dxa"/>
          </w:tcPr>
          <w:p w:rsidR="0099279A" w:rsidRPr="00592FFF" w:rsidRDefault="00B12558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9. Bakar u frikcionim materijalima obloga kočnica koji sadrži </w:t>
            </w:r>
            <w:r w:rsidR="00EC14E8" w:rsidRPr="00592FFF">
              <w:rPr>
                <w:rFonts w:ascii="Arial" w:hAnsi="Arial" w:cs="Arial"/>
                <w:sz w:val="24"/>
                <w:szCs w:val="24"/>
                <w:lang w:val="hr-HR"/>
              </w:rPr>
              <w:t>više od 0,4% masenog udjela olova</w:t>
            </w:r>
          </w:p>
        </w:tc>
        <w:tc>
          <w:tcPr>
            <w:tcW w:w="3096" w:type="dxa"/>
          </w:tcPr>
          <w:p w:rsidR="0099279A" w:rsidRPr="00592FFF" w:rsidRDefault="00B12558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2007.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</w:tcPr>
          <w:p w:rsidR="0099279A" w:rsidRPr="00592FFF" w:rsidRDefault="00B12558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</w:p>
        </w:tc>
      </w:tr>
      <w:tr w:rsidR="0099279A" w:rsidRPr="00592FFF" w:rsidTr="00D02F33">
        <w:tc>
          <w:tcPr>
            <w:tcW w:w="3096" w:type="dxa"/>
          </w:tcPr>
          <w:p w:rsidR="0099279A" w:rsidRPr="00592FFF" w:rsidRDefault="00EC14E8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10. Ležišta ventila</w:t>
            </w:r>
          </w:p>
        </w:tc>
        <w:tc>
          <w:tcPr>
            <w:tcW w:w="3096" w:type="dxa"/>
          </w:tcPr>
          <w:p w:rsidR="0099279A" w:rsidRPr="00592FFF" w:rsidRDefault="00EC14E8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Tipovi motora proizvedeni prije 1. jula 2003.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:1. jula 2007.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9279A" w:rsidRPr="00592FFF" w:rsidTr="00D02F33">
        <w:tc>
          <w:tcPr>
            <w:tcW w:w="3096" w:type="dxa"/>
          </w:tcPr>
          <w:p w:rsidR="0099279A" w:rsidRPr="00592FFF" w:rsidRDefault="00EC14E8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11. Električne komponente koje sadrže olovo sa staklenom ili  keramičkom podlogom kompozitnim spojevima, osim stakla za sijalice i zaštitnog sloja u svjećicama za paljenje</w:t>
            </w:r>
          </w:p>
        </w:tc>
        <w:tc>
          <w:tcPr>
            <w:tcW w:w="3096" w:type="dxa"/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99279A" w:rsidRPr="00592FFF" w:rsidRDefault="00EC14E8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  <w:r w:rsidR="003A5D3C" w:rsidRPr="00592FFF">
              <w:rPr>
                <w:rFonts w:ascii="Arial" w:hAnsi="Arial" w:cs="Arial"/>
                <w:sz w:val="24"/>
                <w:szCs w:val="24"/>
                <w:vertAlign w:val="superscript"/>
                <w:lang w:val="hr-HR"/>
              </w:rPr>
              <w:t>b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(za sve </w:t>
            </w:r>
            <w:r w:rsidR="004E7AE5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komponente 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osim</w:t>
            </w:r>
            <w:r w:rsidR="004E7AE5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piezo elemenata u motori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4E7AE5" w:rsidRPr="00592FFF">
              <w:rPr>
                <w:rFonts w:ascii="Arial" w:hAnsi="Arial" w:cs="Arial"/>
                <w:sz w:val="24"/>
                <w:szCs w:val="24"/>
                <w:lang w:val="hr-HR"/>
              </w:rPr>
              <w:t>a)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99279A" w:rsidRPr="00592FFF" w:rsidTr="004E7AE5">
        <w:tc>
          <w:tcPr>
            <w:tcW w:w="3096" w:type="dxa"/>
            <w:tcBorders>
              <w:bottom w:val="single" w:sz="4" w:space="0" w:color="auto"/>
            </w:tcBorders>
          </w:tcPr>
          <w:p w:rsidR="0099279A" w:rsidRPr="00592FFF" w:rsidRDefault="004E7AE5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12. Pirotehnički inicijatori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9279A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Tip vozila homologovan prije 1. jula 2006. godine i rezervni upaljači za ova vozila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9279A" w:rsidRPr="00592FFF" w:rsidTr="004E7AE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79A" w:rsidRPr="00592FFF" w:rsidRDefault="004E7AE5" w:rsidP="00B22669">
            <w:pPr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i/>
                <w:sz w:val="24"/>
                <w:szCs w:val="24"/>
                <w:lang w:val="hr-HR"/>
              </w:rPr>
              <w:t>Šestovalentni hrom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79A" w:rsidRPr="00592FFF" w:rsidRDefault="0099279A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E7AE5" w:rsidRPr="00592FFF" w:rsidTr="004E7AE5">
        <w:tc>
          <w:tcPr>
            <w:tcW w:w="3096" w:type="dxa"/>
            <w:tcBorders>
              <w:top w:val="single" w:sz="4" w:space="0" w:color="auto"/>
            </w:tcBorders>
          </w:tcPr>
          <w:p w:rsidR="004E7AE5" w:rsidRPr="00592FFF" w:rsidRDefault="004E7AE5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13. (a) Antikorozivni premazi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2007.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E7AE5" w:rsidRPr="00592FFF" w:rsidTr="00D02F33">
        <w:tc>
          <w:tcPr>
            <w:tcW w:w="3096" w:type="dxa"/>
          </w:tcPr>
          <w:p w:rsidR="004E7AE5" w:rsidRPr="00592FFF" w:rsidRDefault="004E7AE5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13. (b) Antikorozivni premazi za zavrtnje i matice za sklapanje šasije</w:t>
            </w:r>
          </w:p>
        </w:tc>
        <w:tc>
          <w:tcPr>
            <w:tcW w:w="3096" w:type="dxa"/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2008.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E7AE5" w:rsidRPr="00592FFF" w:rsidTr="003A5D3C">
        <w:tc>
          <w:tcPr>
            <w:tcW w:w="3096" w:type="dxa"/>
            <w:tcBorders>
              <w:bottom w:val="single" w:sz="4" w:space="0" w:color="auto"/>
            </w:tcBorders>
          </w:tcPr>
          <w:p w:rsidR="004E7AE5" w:rsidRPr="00592FFF" w:rsidRDefault="004E7AE5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14. Apsorpcioni hladnjaci u vozilima za kampovanje 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</w:p>
        </w:tc>
      </w:tr>
      <w:tr w:rsidR="004E7AE5" w:rsidRPr="00592FFF" w:rsidTr="003A5D3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E5" w:rsidRPr="00592FFF" w:rsidRDefault="004E7AE5" w:rsidP="00B22669">
            <w:pPr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i/>
                <w:sz w:val="24"/>
                <w:szCs w:val="24"/>
                <w:lang w:val="hr-HR"/>
              </w:rPr>
              <w:t>Živa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E7AE5" w:rsidRPr="00592FFF" w:rsidTr="003A5D3C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4E7AE5" w:rsidRPr="00592FFF" w:rsidRDefault="004E7AE5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15. Akumulatorske lampe i pokazivači na instrument ploči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4E7AE5" w:rsidRPr="00592FFF" w:rsidRDefault="003A5D3C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</w:p>
        </w:tc>
      </w:tr>
      <w:tr w:rsidR="004E7AE5" w:rsidRPr="00592FFF" w:rsidTr="003A5D3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AE5" w:rsidRPr="00592FFF" w:rsidRDefault="004E7AE5" w:rsidP="00B22669">
            <w:pPr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i/>
                <w:sz w:val="24"/>
                <w:szCs w:val="24"/>
                <w:lang w:val="hr-HR"/>
              </w:rPr>
              <w:t>Kadmij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E7AE5" w:rsidRPr="00592FFF" w:rsidTr="003A5D3C">
        <w:tc>
          <w:tcPr>
            <w:tcW w:w="3096" w:type="dxa"/>
            <w:tcBorders>
              <w:top w:val="single" w:sz="4" w:space="0" w:color="auto"/>
            </w:tcBorders>
          </w:tcPr>
          <w:p w:rsidR="004E7AE5" w:rsidRPr="00592FFF" w:rsidRDefault="004E7AE5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16. Debeloslojna ljepila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2006.</w:t>
            </w:r>
            <w:r w:rsidR="003A5D3C"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 godine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4E7AE5" w:rsidRPr="00592FFF" w:rsidRDefault="004E7AE5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E7AE5" w:rsidRPr="00592FFF" w:rsidTr="00D02F33">
        <w:tc>
          <w:tcPr>
            <w:tcW w:w="3096" w:type="dxa"/>
          </w:tcPr>
          <w:p w:rsidR="004E7AE5" w:rsidRPr="00592FFF" w:rsidRDefault="003A5D3C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17. Akumulatori za vozila na električni pogon</w:t>
            </w:r>
          </w:p>
        </w:tc>
        <w:tc>
          <w:tcPr>
            <w:tcW w:w="3096" w:type="dxa"/>
          </w:tcPr>
          <w:p w:rsidR="004E7AE5" w:rsidRPr="00592FFF" w:rsidRDefault="003A5D3C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 xml:space="preserve">Poslije 31. decembra 2008. godine NiCd akumulatori se mogu stavljati na tržište samo kao rezervni dijelovi za </w:t>
            </w: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vozila koja su stavljena na tržište prije tog datuma</w:t>
            </w:r>
          </w:p>
        </w:tc>
        <w:tc>
          <w:tcPr>
            <w:tcW w:w="3096" w:type="dxa"/>
          </w:tcPr>
          <w:p w:rsidR="004E7AE5" w:rsidRPr="00592FFF" w:rsidRDefault="003A5D3C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X</w:t>
            </w:r>
          </w:p>
        </w:tc>
      </w:tr>
      <w:tr w:rsidR="003A5D3C" w:rsidRPr="00592FFF" w:rsidTr="00D02F33">
        <w:tc>
          <w:tcPr>
            <w:tcW w:w="3096" w:type="dxa"/>
          </w:tcPr>
          <w:p w:rsidR="003A5D3C" w:rsidRPr="00592FFF" w:rsidRDefault="003A5D3C" w:rsidP="00B2266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18. Optičke komponente u staklenim matricama koje se koriste u sistemima za pomoć vozačima</w:t>
            </w:r>
          </w:p>
        </w:tc>
        <w:tc>
          <w:tcPr>
            <w:tcW w:w="3096" w:type="dxa"/>
          </w:tcPr>
          <w:p w:rsidR="003A5D3C" w:rsidRPr="00592FFF" w:rsidRDefault="003A5D3C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1. jul 2007. godine</w:t>
            </w:r>
          </w:p>
        </w:tc>
        <w:tc>
          <w:tcPr>
            <w:tcW w:w="3096" w:type="dxa"/>
          </w:tcPr>
          <w:p w:rsidR="003A5D3C" w:rsidRPr="00592FFF" w:rsidRDefault="003A5D3C" w:rsidP="00B22669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2FFF">
              <w:rPr>
                <w:rFonts w:ascii="Arial" w:hAnsi="Arial" w:cs="Arial"/>
                <w:sz w:val="24"/>
                <w:szCs w:val="24"/>
                <w:lang w:val="hr-HR"/>
              </w:rPr>
              <w:t>X</w:t>
            </w:r>
          </w:p>
        </w:tc>
      </w:tr>
    </w:tbl>
    <w:p w:rsidR="00D02F33" w:rsidRPr="00592FFF" w:rsidRDefault="003A5D3C" w:rsidP="00B2266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vertAlign w:val="superscript"/>
          <w:lang w:val="hr-HR"/>
        </w:rPr>
        <w:t>a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rasklapanje je obavezno ako se, u odnosu na tačku 11. prekorači srednja količina otpada </w:t>
      </w:r>
      <w:r w:rsidR="004553C7" w:rsidRPr="00592FFF">
        <w:rPr>
          <w:rFonts w:ascii="Arial" w:hAnsi="Arial" w:cs="Arial"/>
          <w:sz w:val="24"/>
          <w:szCs w:val="24"/>
          <w:lang w:val="hr-HR"/>
        </w:rPr>
        <w:t xml:space="preserve">od 60 grama po vozilu. Ova odredba se ne odnosi na elektronske uređaje koji nisu </w:t>
      </w:r>
      <w:r w:rsidR="009D5594" w:rsidRPr="00592FFF">
        <w:rPr>
          <w:rFonts w:ascii="Arial" w:hAnsi="Arial" w:cs="Arial"/>
          <w:sz w:val="24"/>
          <w:szCs w:val="24"/>
          <w:lang w:val="hr-HR"/>
        </w:rPr>
        <w:t>originalno</w:t>
      </w:r>
      <w:r w:rsidR="004553C7" w:rsidRPr="00592FFF">
        <w:rPr>
          <w:rFonts w:ascii="Arial" w:hAnsi="Arial" w:cs="Arial"/>
          <w:sz w:val="24"/>
          <w:szCs w:val="24"/>
          <w:lang w:val="hr-HR"/>
        </w:rPr>
        <w:t xml:space="preserve"> ugrađeni od strane proizvođača.</w:t>
      </w:r>
    </w:p>
    <w:p w:rsidR="004553C7" w:rsidRPr="00592FFF" w:rsidRDefault="004553C7" w:rsidP="00B22669">
      <w:pPr>
        <w:spacing w:line="240" w:lineRule="auto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vertAlign w:val="superscript"/>
          <w:lang w:val="hr-HR"/>
        </w:rPr>
        <w:t>b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rasklapanje je obavezno ako se, u odnosu na tačku 8. prekorači srednja količina otpada od 60 grama po vozilu. Ova odredba se ne odnosi na elektronske uređaje koji nisu </w:t>
      </w:r>
      <w:r w:rsidR="009D5594" w:rsidRPr="00592FFF">
        <w:rPr>
          <w:rFonts w:ascii="Arial" w:hAnsi="Arial" w:cs="Arial"/>
          <w:sz w:val="24"/>
          <w:szCs w:val="24"/>
          <w:lang w:val="hr-HR"/>
        </w:rPr>
        <w:t>originalno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ugrađeni od strane proizvođača.</w:t>
      </w:r>
    </w:p>
    <w:p w:rsidR="004553C7" w:rsidRPr="00592FFF" w:rsidRDefault="004D4D16" w:rsidP="00B2266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FFF">
        <w:rPr>
          <w:rFonts w:ascii="Arial" w:hAnsi="Arial" w:cs="Arial"/>
          <w:i/>
          <w:iCs/>
        </w:rPr>
        <w:t>Napomene:</w:t>
      </w:r>
      <w:r w:rsidRPr="00592FFF">
        <w:rPr>
          <w:rFonts w:ascii="Arial" w:hAnsi="Arial" w:cs="Arial"/>
          <w:i/>
          <w:iCs/>
        </w:rPr>
        <w:br/>
      </w:r>
      <w:r w:rsidRPr="00592FFF">
        <w:rPr>
          <w:rFonts w:ascii="Arial" w:hAnsi="Arial" w:cs="Arial"/>
        </w:rPr>
        <w:t xml:space="preserve">– Dopuštena je maksimalna vrijednost koncentracije do 0,1% masenog udjela po homogenom materijalu za olovo, šestovalentni </w:t>
      </w:r>
      <w:r w:rsidR="004553C7" w:rsidRPr="00592FFF">
        <w:rPr>
          <w:rFonts w:ascii="Arial" w:hAnsi="Arial" w:cs="Arial"/>
        </w:rPr>
        <w:t>h</w:t>
      </w:r>
      <w:r w:rsidRPr="00592FFF">
        <w:rPr>
          <w:rFonts w:ascii="Arial" w:hAnsi="Arial" w:cs="Arial"/>
        </w:rPr>
        <w:t>rom i živu, te do 0,01% mase</w:t>
      </w:r>
      <w:r w:rsidR="004553C7" w:rsidRPr="00592FFF">
        <w:rPr>
          <w:rFonts w:ascii="Arial" w:hAnsi="Arial" w:cs="Arial"/>
        </w:rPr>
        <w:t>nog</w:t>
      </w:r>
      <w:r w:rsidRPr="00592FFF">
        <w:rPr>
          <w:rFonts w:ascii="Arial" w:hAnsi="Arial" w:cs="Arial"/>
        </w:rPr>
        <w:t xml:space="preserve"> udjela po homogenom materijalu za kadmij.</w:t>
      </w:r>
      <w:r w:rsidR="004553C7" w:rsidRPr="00592FFF">
        <w:rPr>
          <w:rFonts w:ascii="Arial" w:hAnsi="Arial" w:cs="Arial"/>
        </w:rPr>
        <w:t xml:space="preserve"> </w:t>
      </w:r>
    </w:p>
    <w:p w:rsidR="004553C7" w:rsidRPr="00592FFF" w:rsidRDefault="004D4D16" w:rsidP="00B2266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2FFF">
        <w:rPr>
          <w:rFonts w:ascii="Arial" w:hAnsi="Arial" w:cs="Arial"/>
        </w:rPr>
        <w:t>– Ponovna upo</w:t>
      </w:r>
      <w:r w:rsidR="004553C7" w:rsidRPr="00592FFF">
        <w:rPr>
          <w:rFonts w:ascii="Arial" w:hAnsi="Arial" w:cs="Arial"/>
        </w:rPr>
        <w:t>t</w:t>
      </w:r>
      <w:r w:rsidRPr="00592FFF">
        <w:rPr>
          <w:rFonts w:ascii="Arial" w:hAnsi="Arial" w:cs="Arial"/>
        </w:rPr>
        <w:t>r</w:t>
      </w:r>
      <w:r w:rsidR="004553C7" w:rsidRPr="00592FFF">
        <w:rPr>
          <w:rFonts w:ascii="Arial" w:hAnsi="Arial" w:cs="Arial"/>
        </w:rPr>
        <w:t>e</w:t>
      </w:r>
      <w:r w:rsidRPr="00592FFF">
        <w:rPr>
          <w:rFonts w:ascii="Arial" w:hAnsi="Arial" w:cs="Arial"/>
        </w:rPr>
        <w:t>ba dijelova vozila, koja su već bila na tržištu na dan isteka izuzeća, do</w:t>
      </w:r>
      <w:r w:rsidR="004553C7" w:rsidRPr="00592FFF">
        <w:rPr>
          <w:rFonts w:ascii="Arial" w:hAnsi="Arial" w:cs="Arial"/>
        </w:rPr>
        <w:t>zvoljena je</w:t>
      </w:r>
      <w:r w:rsidRPr="00592FFF">
        <w:rPr>
          <w:rFonts w:ascii="Arial" w:hAnsi="Arial" w:cs="Arial"/>
        </w:rPr>
        <w:t xml:space="preserve"> bez ograničenja.</w:t>
      </w:r>
    </w:p>
    <w:p w:rsidR="004D4D16" w:rsidRPr="00592FFF" w:rsidRDefault="004D4D16" w:rsidP="00B2266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hr-HR"/>
        </w:rPr>
      </w:pPr>
      <w:r w:rsidRPr="00592FFF">
        <w:rPr>
          <w:rFonts w:ascii="Arial" w:hAnsi="Arial" w:cs="Arial"/>
        </w:rPr>
        <w:t xml:space="preserve">– </w:t>
      </w:r>
      <w:r w:rsidR="004553C7" w:rsidRPr="00592FFF">
        <w:rPr>
          <w:rFonts w:ascii="Arial" w:hAnsi="Arial" w:cs="Arial"/>
        </w:rPr>
        <w:t>Rezervni</w:t>
      </w:r>
      <w:r w:rsidRPr="00592FFF">
        <w:rPr>
          <w:rFonts w:ascii="Arial" w:hAnsi="Arial" w:cs="Arial"/>
        </w:rPr>
        <w:t xml:space="preserve"> dijelovi stavljeni na tržište nakon 1. </w:t>
      </w:r>
      <w:r w:rsidR="004553C7" w:rsidRPr="00592FFF">
        <w:rPr>
          <w:rFonts w:ascii="Arial" w:hAnsi="Arial" w:cs="Arial"/>
        </w:rPr>
        <w:t>jula</w:t>
      </w:r>
      <w:r w:rsidRPr="00592FFF">
        <w:rPr>
          <w:rFonts w:ascii="Arial" w:hAnsi="Arial" w:cs="Arial"/>
        </w:rPr>
        <w:t xml:space="preserve"> 2003.</w:t>
      </w:r>
      <w:r w:rsidR="004553C7" w:rsidRPr="00592FFF">
        <w:rPr>
          <w:rFonts w:ascii="Arial" w:hAnsi="Arial" w:cs="Arial"/>
        </w:rPr>
        <w:t xml:space="preserve"> godine</w:t>
      </w:r>
      <w:r w:rsidRPr="00592FFF">
        <w:rPr>
          <w:rFonts w:ascii="Arial" w:hAnsi="Arial" w:cs="Arial"/>
        </w:rPr>
        <w:t xml:space="preserve"> koji su kori</w:t>
      </w:r>
      <w:r w:rsidR="004553C7" w:rsidRPr="00592FFF">
        <w:rPr>
          <w:rFonts w:ascii="Arial" w:hAnsi="Arial" w:cs="Arial"/>
        </w:rPr>
        <w:t>šteni</w:t>
      </w:r>
      <w:r w:rsidRPr="00592FFF">
        <w:rPr>
          <w:rFonts w:ascii="Arial" w:hAnsi="Arial" w:cs="Arial"/>
        </w:rPr>
        <w:t xml:space="preserve"> za vozila stavljena na tržište prije 1. </w:t>
      </w:r>
      <w:r w:rsidR="004553C7" w:rsidRPr="00592FFF">
        <w:rPr>
          <w:rFonts w:ascii="Arial" w:hAnsi="Arial" w:cs="Arial"/>
        </w:rPr>
        <w:t>jula</w:t>
      </w:r>
      <w:r w:rsidRPr="00592FFF">
        <w:rPr>
          <w:rFonts w:ascii="Arial" w:hAnsi="Arial" w:cs="Arial"/>
        </w:rPr>
        <w:t xml:space="preserve"> 2003. su izuzeti od odredbi propisanih član</w:t>
      </w:r>
      <w:r w:rsidR="004553C7" w:rsidRPr="00592FFF">
        <w:rPr>
          <w:rFonts w:ascii="Arial" w:hAnsi="Arial" w:cs="Arial"/>
        </w:rPr>
        <w:t>o</w:t>
      </w:r>
      <w:r w:rsidRPr="00592FFF">
        <w:rPr>
          <w:rFonts w:ascii="Arial" w:hAnsi="Arial" w:cs="Arial"/>
        </w:rPr>
        <w:t xml:space="preserve">m </w:t>
      </w:r>
      <w:r w:rsidR="004553C7" w:rsidRPr="00592FFF">
        <w:rPr>
          <w:rFonts w:ascii="Arial" w:hAnsi="Arial" w:cs="Arial"/>
        </w:rPr>
        <w:t>6</w:t>
      </w:r>
      <w:r w:rsidRPr="00592FFF">
        <w:rPr>
          <w:rFonts w:ascii="Arial" w:hAnsi="Arial" w:cs="Arial"/>
        </w:rPr>
        <w:t>.</w:t>
      </w:r>
      <w:r w:rsidR="004553C7" w:rsidRPr="00592FFF">
        <w:rPr>
          <w:rFonts w:ascii="Arial" w:hAnsi="Arial" w:cs="Arial"/>
        </w:rPr>
        <w:t xml:space="preserve"> ovog pravilnika</w:t>
      </w:r>
    </w:p>
    <w:p w:rsidR="004553C7" w:rsidRPr="00592FFF" w:rsidRDefault="004553C7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br w:type="page"/>
      </w:r>
    </w:p>
    <w:p w:rsidR="004D4D16" w:rsidRPr="00592FFF" w:rsidRDefault="004D4D16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Prilog 2.</w:t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OZNAČAVANJE I IDENTIFIKACIJA PLASTIČNIH SASTAVNIH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 I MATERIJALA U MOTORNOM VOZILU</w:t>
      </w:r>
    </w:p>
    <w:p w:rsidR="008B2240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FF">
        <w:rPr>
          <w:rFonts w:ascii="Arial" w:hAnsi="Arial" w:cs="Arial"/>
          <w:sz w:val="24"/>
          <w:szCs w:val="24"/>
        </w:rPr>
        <w:t>Za označavanje i identifikaciju plastičnih sastavnih dijelova i materijala u vozilu, koji su mase veće od 100 grama, primjenjuje se sljedeća nomenklatura:</w:t>
      </w:r>
      <w:r w:rsidR="008B2240" w:rsidRPr="00592FFF">
        <w:rPr>
          <w:rFonts w:ascii="Arial" w:hAnsi="Arial" w:cs="Arial"/>
          <w:sz w:val="24"/>
          <w:szCs w:val="24"/>
        </w:rPr>
        <w:t xml:space="preserve"> </w:t>
      </w:r>
    </w:p>
    <w:p w:rsidR="008B2240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FF">
        <w:rPr>
          <w:rFonts w:ascii="Arial" w:hAnsi="Arial" w:cs="Arial"/>
          <w:sz w:val="24"/>
          <w:szCs w:val="24"/>
        </w:rPr>
        <w:t>– ISO 1043-1 Plastika – simboli i kratice Dio 1: Osnovni polimeri i njihove posebne karakteristike.</w:t>
      </w:r>
    </w:p>
    <w:p w:rsidR="008B2240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FF">
        <w:rPr>
          <w:rFonts w:ascii="Arial" w:hAnsi="Arial" w:cs="Arial"/>
          <w:sz w:val="24"/>
          <w:szCs w:val="24"/>
        </w:rPr>
        <w:t>– ISO 1043-2 Plastika – simboli i kratice Dio 2: Punila i pojačivači.</w:t>
      </w:r>
    </w:p>
    <w:p w:rsidR="008B2240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FF">
        <w:rPr>
          <w:rFonts w:ascii="Arial" w:hAnsi="Arial" w:cs="Arial"/>
          <w:sz w:val="24"/>
          <w:szCs w:val="24"/>
        </w:rPr>
        <w:t>– ISO 11469 Plastika – Prepoznavanje prema vrsti polimera i označavanje proizvoda.</w:t>
      </w:r>
    </w:p>
    <w:p w:rsidR="008B2240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FF">
        <w:rPr>
          <w:rFonts w:ascii="Arial" w:hAnsi="Arial" w:cs="Arial"/>
          <w:sz w:val="24"/>
          <w:szCs w:val="24"/>
        </w:rPr>
        <w:t>Za označavanje i identificiranje dijelova elastometara i materijala u vozilima, koji su mase veće od 200 grama, koristi se sljedeća nomenklatura:</w:t>
      </w:r>
    </w:p>
    <w:p w:rsidR="008B2240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FF">
        <w:rPr>
          <w:rFonts w:ascii="Arial" w:hAnsi="Arial" w:cs="Arial"/>
          <w:sz w:val="24"/>
          <w:szCs w:val="24"/>
        </w:rPr>
        <w:t>– ISO 1629 Gume i lateksi – Nomenklatura. Ovo se ne primjenjuje za automobilske gume.</w:t>
      </w:r>
    </w:p>
    <w:p w:rsidR="004D4D16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</w:rPr>
        <w:t>Simboli »&lt;« ili »&gt;« korišteni u ISO standardima, mogu biti zamijenjeni zagradama.</w:t>
      </w:r>
    </w:p>
    <w:p w:rsidR="004D4D16" w:rsidRPr="00592FFF" w:rsidRDefault="004D4D16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33148" w:rsidRPr="00592FFF" w:rsidRDefault="006331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br w:type="page"/>
      </w:r>
    </w:p>
    <w:p w:rsidR="00633148" w:rsidRPr="00592FFF" w:rsidRDefault="006331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Prilog 3.</w:t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DETALJNI ZAH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TEVI U VEZI SA PONOVNOM UPOTREBOM,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TRETMANOM I RECIKLAŽOM OTPADNIH VOZILA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Operacije tretmana treba da postignu sl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edeću efektivnost ponovne upotrebe, tretmana i reciklaže: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1. Ponovnu upotrebu i tretman najmanje 85% pros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ečne mase sakupljenog otpadnog vozila tokom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godine i ponovnu upotrebu i reciklažu najmanje 80% pros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ečne mase sakupljenog otpadnog vozila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tokom godine, nakon 1. januara 2015. godine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2. Ponovnu upotrebu i tretman najmanje 95% pros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ečne mase sakupljenog otpadnog vozila tokom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godine i ponovnu upotrebu i reciklažu najmanje 85% pros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ečne mase sakupljenog otpadnog vozila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tokom godine, nakon 1. januara 2019. godine.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Ovi zaht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evi ne </w:t>
      </w:r>
      <w:r w:rsidR="009D5594" w:rsidRPr="00592FFF">
        <w:rPr>
          <w:rFonts w:ascii="Arial" w:hAnsi="Arial" w:cs="Arial"/>
          <w:sz w:val="24"/>
          <w:szCs w:val="24"/>
          <w:lang w:val="hr-HR"/>
        </w:rPr>
        <w:t>primjenjuju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se na motorna vozila na tri točka i na vozila za posebne nam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ene.</w:t>
      </w:r>
    </w:p>
    <w:p w:rsidR="00633148" w:rsidRPr="00592FFF" w:rsidRDefault="006331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br w:type="page"/>
      </w:r>
    </w:p>
    <w:p w:rsidR="00633148" w:rsidRPr="00592FFF" w:rsidRDefault="00633148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t>Prilog 4.</w:t>
      </w:r>
    </w:p>
    <w:p w:rsidR="0009154C" w:rsidRPr="00592FFF" w:rsidRDefault="0009154C" w:rsidP="00B22669">
      <w:pPr>
        <w:spacing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LISTA REZERVNIH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 OD KOJIH ZAVISI TEHNIČKA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ISPRAVNOST MOTORNIH VOZILA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Lista rezervnih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elova od kojih zavisi tehnička ispravnost motornih vozila, koji ne mogu da se prodaju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kao rezervni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elovi, čine uređaji i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vozila prema sl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edećim kriterij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</w:t>
      </w:r>
      <w:r w:rsidRPr="00592FFF">
        <w:rPr>
          <w:rFonts w:ascii="Arial" w:hAnsi="Arial" w:cs="Arial"/>
          <w:sz w:val="24"/>
          <w:szCs w:val="24"/>
          <w:lang w:val="hr-HR"/>
        </w:rPr>
        <w:t>ma: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čije neispravno funkcionisanje direktno utiče na bezb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edno upravljanje vozilom ili bilo kakve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druge rizike za putnike i treća lica;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čije neispravno funkcionisanje ne može biti otkriveno od strane vozača dovoljno brzo da</w:t>
      </w:r>
      <w:r w:rsidR="00633148" w:rsidRPr="00592FFF">
        <w:rPr>
          <w:rFonts w:ascii="Arial" w:hAnsi="Arial" w:cs="Arial"/>
          <w:sz w:val="24"/>
          <w:szCs w:val="24"/>
          <w:lang w:val="hr-HR"/>
        </w:rPr>
        <w:t xml:space="preserve"> </w:t>
      </w:r>
      <w:r w:rsidRPr="00592FFF">
        <w:rPr>
          <w:rFonts w:ascii="Arial" w:hAnsi="Arial" w:cs="Arial"/>
          <w:sz w:val="24"/>
          <w:szCs w:val="24"/>
          <w:lang w:val="hr-HR"/>
        </w:rPr>
        <w:t>zaustavi kretanje vozila ili spr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eči nastajanje saobraćajne nezgode.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Rezervni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od kojih zavisi tehnička ispravnost motornih vozila jesu: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1) uređaji za zaustavljanje: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radna kočnica;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kočiona pumpa/cilindar;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diskovi/doboši;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kl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ešta (čeljust) kompletna;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pedala radne kočnice;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c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evovodi;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uže (sajla) parkirne kočnice;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poluga parkirne kočnice.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2) uređaji za upravljanje: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gornje i donje vratilo;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kablovi remena i remenici;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cr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evo servo uređaja;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komponente sistema servo upravljanja.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3)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prednjeg i zadnjeg oslanjanja: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poluge/glavne viljuške sa odgovarajućim ležajevima;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poprečna ramena (uporne spone);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zajedničke viljuške (u priključku);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stabilizaciona poluga/uzdužna poluga;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lastRenderedPageBreak/>
        <w:t>- nosači i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amortizeri.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4) prenosni mehanizam: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osovina vozila;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5) drugi uređaji i 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elovi vozila: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c</w:t>
      </w:r>
      <w:r w:rsidR="003648B6" w:rsidRPr="00592FFF">
        <w:rPr>
          <w:rFonts w:ascii="Arial" w:hAnsi="Arial" w:cs="Arial"/>
          <w:sz w:val="24"/>
          <w:szCs w:val="24"/>
          <w:lang w:val="hr-HR"/>
        </w:rPr>
        <w:t>j</w:t>
      </w:r>
      <w:r w:rsidRPr="00592FFF">
        <w:rPr>
          <w:rFonts w:ascii="Arial" w:hAnsi="Arial" w:cs="Arial"/>
          <w:sz w:val="24"/>
          <w:szCs w:val="24"/>
          <w:lang w:val="hr-HR"/>
        </w:rPr>
        <w:t>evovodi sistema za snabd</w:t>
      </w:r>
      <w:r w:rsidR="003648B6" w:rsidRPr="00592FFF">
        <w:rPr>
          <w:rFonts w:ascii="Arial" w:hAnsi="Arial" w:cs="Arial"/>
          <w:sz w:val="24"/>
          <w:szCs w:val="24"/>
          <w:lang w:val="hr-HR"/>
        </w:rPr>
        <w:t>ij</w:t>
      </w:r>
      <w:r w:rsidRPr="00592FFF">
        <w:rPr>
          <w:rFonts w:ascii="Arial" w:hAnsi="Arial" w:cs="Arial"/>
          <w:sz w:val="24"/>
          <w:szCs w:val="24"/>
          <w:lang w:val="hr-HR"/>
        </w:rPr>
        <w:t>evanje vozila;</w:t>
      </w:r>
    </w:p>
    <w:p w:rsidR="0009154C" w:rsidRPr="00592FFF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>- spoljašnja pumpa za gorivo;</w:t>
      </w:r>
    </w:p>
    <w:p w:rsidR="0009154C" w:rsidRDefault="0009154C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592FFF">
        <w:rPr>
          <w:rFonts w:ascii="Arial" w:hAnsi="Arial" w:cs="Arial"/>
          <w:sz w:val="24"/>
          <w:szCs w:val="24"/>
          <w:lang w:val="hr-HR"/>
        </w:rPr>
        <w:t xml:space="preserve">- sigurnosni sistem (sigurnosni pojasevi, predzatezači, </w:t>
      </w:r>
      <w:r w:rsidR="003648B6" w:rsidRPr="00592FFF">
        <w:rPr>
          <w:rFonts w:ascii="Arial" w:hAnsi="Arial" w:cs="Arial"/>
          <w:sz w:val="24"/>
          <w:szCs w:val="24"/>
          <w:lang w:val="hr-HR"/>
        </w:rPr>
        <w:t>zračni</w:t>
      </w:r>
      <w:r w:rsidRPr="00592FFF">
        <w:rPr>
          <w:rFonts w:ascii="Arial" w:hAnsi="Arial" w:cs="Arial"/>
          <w:sz w:val="24"/>
          <w:szCs w:val="24"/>
          <w:lang w:val="hr-HR"/>
        </w:rPr>
        <w:t xml:space="preserve"> jastuci).</w:t>
      </w: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92FFF" w:rsidRDefault="00592FFF" w:rsidP="00B2266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2FFF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Prilog 5. </w:t>
      </w:r>
    </w:p>
    <w:p w:rsidR="00592FFF" w:rsidRP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b/>
          <w:bCs/>
          <w:color w:val="1A1718"/>
          <w:lang w:val="en-US"/>
        </w:rPr>
      </w:pPr>
      <w:r w:rsidRPr="00592FFF">
        <w:rPr>
          <w:rFonts w:ascii="Arial" w:eastAsia="MS Mincho" w:hAnsi="Arial" w:cs="Arial"/>
          <w:color w:val="1A1718"/>
          <w:lang w:val="en-US"/>
        </w:rPr>
        <w:t>IZVJEŠTAJ PROIZVOĐAČA i/ili UVOZNIKA</w:t>
      </w:r>
      <w:r>
        <w:rPr>
          <w:rFonts w:ascii="Arial" w:eastAsia="MS Mincho" w:hAnsi="Arial" w:cs="Arial"/>
          <w:color w:val="1A1718"/>
          <w:lang w:val="en-US"/>
        </w:rPr>
        <w:t xml:space="preserve"> VOZILA</w:t>
      </w:r>
      <w:r w:rsidRPr="00592FFF">
        <w:rPr>
          <w:rFonts w:ascii="Arial" w:eastAsia="MS Mincho" w:hAnsi="Arial" w:cs="Arial"/>
          <w:color w:val="1A1718"/>
          <w:lang w:val="en-US"/>
        </w:rPr>
        <w:t xml:space="preserve"> SA POSLOVNIM SJEDIŠTEM U BIH</w:t>
      </w:r>
    </w:p>
    <w:p w:rsidR="00592FFF" w:rsidRP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  <w:r w:rsidRPr="00592FFF">
        <w:rPr>
          <w:rFonts w:ascii="Arial" w:eastAsia="MS Mincho" w:hAnsi="Arial" w:cs="Arial"/>
          <w:color w:val="1A1718"/>
          <w:lang w:val="en-US"/>
        </w:rPr>
        <w:t>PERIOD IZVJEŠTAVANJA: 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90"/>
        <w:gridCol w:w="2750"/>
        <w:gridCol w:w="2750"/>
      </w:tblGrid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Naziv pravnog lica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Adresa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Osoba za kontakt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Telefon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Faks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e-mail adresa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PDV broj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838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Broj registracije:</w:t>
            </w: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  <w:tc>
          <w:tcPr>
            <w:tcW w:w="2839" w:type="dxa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</w:tbl>
    <w:p w:rsidR="00592FFF" w:rsidRP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592FFF" w:rsidRP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  <w:r w:rsidRPr="00592FFF">
        <w:rPr>
          <w:rFonts w:ascii="Arial" w:eastAsia="MS Mincho" w:hAnsi="Arial" w:cs="Arial"/>
          <w:color w:val="1A1718"/>
          <w:lang w:val="en-US"/>
        </w:rPr>
        <w:t xml:space="preserve">IZVJEŠTAJ O </w:t>
      </w:r>
      <w:r>
        <w:rPr>
          <w:rFonts w:ascii="Arial" w:eastAsia="MS Mincho" w:hAnsi="Arial" w:cs="Arial"/>
          <w:color w:val="1A1718"/>
          <w:lang w:val="en-US"/>
        </w:rPr>
        <w:t>KOLIČINAMA VOZILA</w:t>
      </w:r>
      <w:r w:rsidRPr="00592FFF">
        <w:rPr>
          <w:rFonts w:ascii="Arial" w:eastAsia="MS Mincho" w:hAnsi="Arial" w:cs="Arial"/>
          <w:color w:val="1A1718"/>
          <w:lang w:val="en-US"/>
        </w:rPr>
        <w:t xml:space="preserve">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890"/>
        <w:gridCol w:w="1889"/>
        <w:gridCol w:w="1803"/>
        <w:gridCol w:w="1350"/>
        <w:gridCol w:w="1348"/>
      </w:tblGrid>
      <w:tr w:rsidR="003E58D7" w:rsidRPr="00592FFF" w:rsidTr="003E58D7"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  <w:r>
              <w:rPr>
                <w:rFonts w:ascii="Arial" w:eastAsia="MS Mincho" w:hAnsi="Arial" w:cs="Arial"/>
                <w:color w:val="1A1718"/>
                <w:lang w:val="en-US"/>
              </w:rPr>
              <w:t xml:space="preserve">RED.BR. 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  <w:r>
              <w:rPr>
                <w:rFonts w:ascii="Arial" w:eastAsia="MS Mincho" w:hAnsi="Arial" w:cs="Arial"/>
                <w:color w:val="1A1718"/>
                <w:lang w:val="en-US"/>
              </w:rPr>
              <w:t>VRSTA VOZILA U SKLADU SA ČLANOM 3.OVOG PRAVILNIKA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  <w:r w:rsidRPr="00592FFF">
              <w:rPr>
                <w:rFonts w:ascii="Arial" w:eastAsia="MS Mincho" w:hAnsi="Arial" w:cs="Arial"/>
                <w:color w:val="1A1718"/>
                <w:lang w:val="en-US"/>
              </w:rPr>
              <w:t xml:space="preserve">Proizvodnja u BIH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  <w:r w:rsidRPr="00592FFF">
              <w:rPr>
                <w:rFonts w:ascii="Arial" w:eastAsia="MS Mincho" w:hAnsi="Arial" w:cs="Arial"/>
                <w:color w:val="1A1718"/>
                <w:lang w:val="en-US"/>
              </w:rPr>
              <w:t xml:space="preserve">Uvoz u BiH 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  <w:r w:rsidRPr="00592FFF">
              <w:rPr>
                <w:rFonts w:ascii="Arial" w:eastAsia="MS Mincho" w:hAnsi="Arial" w:cs="Arial"/>
                <w:color w:val="1A1718"/>
                <w:lang w:val="en-US"/>
              </w:rPr>
              <w:t>Izvoz iz BiH</w:t>
            </w:r>
          </w:p>
        </w:tc>
      </w:tr>
      <w:tr w:rsidR="003E58D7" w:rsidRPr="00592FFF" w:rsidTr="003E58D7">
        <w:tblPrEx>
          <w:tblBorders>
            <w:top w:val="none" w:sz="0" w:space="0" w:color="auto"/>
          </w:tblBorders>
        </w:tblPrEx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3E58D7" w:rsidRDefault="003E58D7" w:rsidP="003E58D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en-US"/>
              </w:rPr>
            </w:pPr>
            <w:r w:rsidRPr="00592FFF">
              <w:rPr>
                <w:rFonts w:ascii="Arial" w:eastAsia="MS Mincho" w:hAnsi="Arial" w:cs="Arial"/>
                <w:color w:val="535353"/>
                <w:lang w:val="en-US"/>
              </w:rPr>
              <w:t> 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</w:tr>
      <w:tr w:rsidR="003E58D7" w:rsidRPr="00592FFF" w:rsidTr="003E58D7">
        <w:tblPrEx>
          <w:tblBorders>
            <w:top w:val="none" w:sz="0" w:space="0" w:color="auto"/>
          </w:tblBorders>
        </w:tblPrEx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3E58D7" w:rsidRDefault="003E58D7" w:rsidP="003E58D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en-US"/>
              </w:rPr>
            </w:pPr>
            <w:r w:rsidRPr="00592FFF">
              <w:rPr>
                <w:rFonts w:ascii="Arial" w:eastAsia="MS Mincho" w:hAnsi="Arial" w:cs="Arial"/>
                <w:color w:val="535353"/>
                <w:lang w:val="en-US"/>
              </w:rPr>
              <w:t> 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</w:tr>
      <w:tr w:rsidR="003E58D7" w:rsidRPr="00592FFF" w:rsidTr="003E58D7"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3E58D7" w:rsidRDefault="003E58D7" w:rsidP="003E58D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en-US"/>
              </w:rPr>
            </w:pPr>
            <w:r w:rsidRPr="00592FFF">
              <w:rPr>
                <w:rFonts w:ascii="Arial" w:eastAsia="MS Mincho" w:hAnsi="Arial" w:cs="Arial"/>
                <w:color w:val="535353"/>
                <w:lang w:val="en-US"/>
              </w:rPr>
              <w:t> 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</w:tr>
      <w:tr w:rsidR="003E58D7" w:rsidRPr="00592FFF" w:rsidTr="003E58D7"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3E58D7" w:rsidRDefault="003E58D7" w:rsidP="003E58D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</w:tr>
      <w:tr w:rsidR="003E58D7" w:rsidRPr="00592FFF" w:rsidTr="003E58D7"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3E58D7" w:rsidRDefault="003E58D7" w:rsidP="003E58D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</w:tr>
      <w:tr w:rsidR="003E58D7" w:rsidRPr="00592FFF" w:rsidTr="003E58D7"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3E58D7" w:rsidRDefault="003E58D7" w:rsidP="003E58D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</w:tr>
      <w:tr w:rsidR="003E58D7" w:rsidRPr="00592FFF" w:rsidTr="003E58D7"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1A1718"/>
                <w:lang w:val="en-US"/>
              </w:rPr>
            </w:pPr>
            <w:r w:rsidRPr="00592FFF">
              <w:rPr>
                <w:rFonts w:ascii="Arial" w:eastAsia="MS Mincho" w:hAnsi="Arial" w:cs="Arial"/>
                <w:color w:val="1A1718"/>
                <w:lang w:val="en-US"/>
              </w:rPr>
              <w:t xml:space="preserve">Ukupno: 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8D7" w:rsidRPr="00592FFF" w:rsidRDefault="003E58D7" w:rsidP="00592F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color w:val="535353"/>
                <w:lang w:val="en-US"/>
              </w:rPr>
            </w:pPr>
          </w:p>
        </w:tc>
      </w:tr>
    </w:tbl>
    <w:p w:rsidR="00592FFF" w:rsidRP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</w:p>
    <w:tbl>
      <w:tblPr>
        <w:tblStyle w:val="TableGrid1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826"/>
      </w:tblGrid>
      <w:tr w:rsidR="00592FFF" w:rsidRPr="00592FFF" w:rsidTr="00592FFF">
        <w:tc>
          <w:tcPr>
            <w:tcW w:w="2490" w:type="pct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Mjesto i datum</w:t>
            </w:r>
          </w:p>
        </w:tc>
        <w:tc>
          <w:tcPr>
            <w:tcW w:w="2510" w:type="pct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  <w:tr w:rsidR="00592FFF" w:rsidRPr="00592FFF" w:rsidTr="00592FFF">
        <w:tc>
          <w:tcPr>
            <w:tcW w:w="2490" w:type="pct"/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  <w:r w:rsidRPr="00592FFF">
              <w:rPr>
                <w:rFonts w:ascii="Arial" w:hAnsi="Arial" w:cs="Arial"/>
                <w:color w:val="1A1718"/>
              </w:rPr>
              <w:t>Potpis ovlaštene/odgovorne osobe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592FFF" w:rsidRPr="00592FFF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1A1718"/>
              </w:rPr>
            </w:pPr>
          </w:p>
        </w:tc>
      </w:tr>
    </w:tbl>
    <w:p w:rsidR="00592FFF" w:rsidRP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  <w:r w:rsidRPr="00592FFF">
        <w:rPr>
          <w:rFonts w:ascii="Arial" w:eastAsia="MS Mincho" w:hAnsi="Arial" w:cs="Arial"/>
          <w:color w:val="1A1718"/>
          <w:lang w:val="en-US"/>
        </w:rPr>
        <w:t>M.P.</w:t>
      </w:r>
    </w:p>
    <w:p w:rsidR="00592FFF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</w:p>
    <w:p w:rsid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</w:p>
    <w:p w:rsid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</w:p>
    <w:p w:rsid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</w:p>
    <w:p w:rsid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</w:p>
    <w:p w:rsidR="001C4050" w:rsidRP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1A1718"/>
          <w:lang w:val="en-US"/>
        </w:rPr>
      </w:pP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b/>
          <w:bCs/>
          <w:lang w:val="en-US"/>
        </w:rPr>
      </w:pPr>
      <w:r w:rsidRPr="001C4050">
        <w:rPr>
          <w:rFonts w:ascii="Arial" w:eastAsia="MS Mincho" w:hAnsi="Arial" w:cs="Arial"/>
          <w:lang w:val="en-US"/>
        </w:rPr>
        <w:lastRenderedPageBreak/>
        <w:t>IZVJEŠTAJ</w:t>
      </w:r>
      <w:r w:rsidR="003E58D7" w:rsidRPr="001C4050">
        <w:rPr>
          <w:rFonts w:ascii="Arial" w:eastAsia="MS Mincho" w:hAnsi="Arial" w:cs="Arial"/>
          <w:lang w:val="en-US"/>
        </w:rPr>
        <w:t xml:space="preserve"> OVLAŠTENIH OPERATORA ZA  SAKUPLJANJE</w:t>
      </w:r>
      <w:r w:rsidRPr="001C4050">
        <w:rPr>
          <w:rFonts w:ascii="Arial" w:eastAsia="MS Mincho" w:hAnsi="Arial" w:cs="Arial"/>
          <w:lang w:val="en-US"/>
        </w:rPr>
        <w:t xml:space="preserve"> OTPADNIH </w:t>
      </w:r>
      <w:r w:rsidR="003E58D7" w:rsidRPr="001C4050">
        <w:rPr>
          <w:rFonts w:ascii="Arial" w:eastAsia="MS Mincho" w:hAnsi="Arial" w:cs="Arial"/>
          <w:lang w:val="en-US"/>
        </w:rPr>
        <w:t>VOZILA</w:t>
      </w: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PERIOD IZVJEŠTAVANJA: 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8"/>
        <w:gridCol w:w="2751"/>
        <w:gridCol w:w="2751"/>
      </w:tblGrid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Naziv pravnog lica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Adresa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Osoba za kontakt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Telefon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Faks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e-mail adresa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PDV broj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Broj registracije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Broj rješenja o dozvoli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92FFF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Broj ugovora sa Fondom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PREGLED UGOVORA SKLOPLJENIH ZA TRETMAN OTPADA SA OVLAŠTENIM OPERATEROM ZA TETMAN OTPADA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0"/>
        <w:gridCol w:w="1675"/>
        <w:gridCol w:w="1886"/>
        <w:gridCol w:w="2319"/>
        <w:gridCol w:w="1980"/>
      </w:tblGrid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R br</w:t>
            </w: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Naziv pravnog lica ovlaštenog za tretman otpada</w:t>
            </w: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Lokacija postrojenja za tretman</w:t>
            </w: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Ugovorene količine (kom)</w:t>
            </w: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Način tretmana</w:t>
            </w:r>
          </w:p>
        </w:tc>
      </w:tr>
      <w:tr w:rsidR="001C4050" w:rsidRPr="001C4050" w:rsidTr="00592FFF">
        <w:tc>
          <w:tcPr>
            <w:tcW w:w="8516" w:type="dxa"/>
            <w:gridSpan w:val="5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 TERITORIJI BOSNE I HERCEGOVINE</w:t>
            </w: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8516" w:type="dxa"/>
            <w:gridSpan w:val="5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IZVAN TERITORIJE BOSNE I HERCEGOVINE (IZVOZ)</w:t>
            </w: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92FFF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3E58D7" w:rsidRPr="001C4050" w:rsidRDefault="003E58D7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3E58D7" w:rsidRPr="001C4050" w:rsidRDefault="003E58D7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3E58D7" w:rsidRDefault="003E58D7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1C4050" w:rsidRP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1C4050" w:rsidRPr="001C4050" w:rsidRDefault="001C4050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lastRenderedPageBreak/>
        <w:t>KO</w:t>
      </w:r>
      <w:r w:rsidR="003E58D7" w:rsidRPr="001C4050">
        <w:rPr>
          <w:rFonts w:ascii="Arial" w:eastAsia="MS Mincho" w:hAnsi="Arial" w:cs="Arial"/>
          <w:lang w:val="en-US"/>
        </w:rPr>
        <w:t>LIČINE SAKUPLJENIH OTPADNIH VOZILA</w:t>
      </w:r>
      <w:r w:rsidRPr="001C4050">
        <w:rPr>
          <w:rFonts w:ascii="Arial" w:eastAsia="MS Mincho" w:hAnsi="Arial" w:cs="Arial"/>
          <w:lang w:val="en-US"/>
        </w:rPr>
        <w:t xml:space="preserve"> PO OSNOVI SKLOPLJENIH UGOVORA (komada) </w:t>
      </w: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0"/>
        <w:gridCol w:w="2006"/>
        <w:gridCol w:w="3096"/>
        <w:gridCol w:w="2758"/>
      </w:tblGrid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R br</w:t>
            </w: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Naziv pravnog lica</w:t>
            </w:r>
          </w:p>
        </w:tc>
        <w:tc>
          <w:tcPr>
            <w:tcW w:w="3181" w:type="dxa"/>
          </w:tcPr>
          <w:p w:rsidR="00592FFF" w:rsidRPr="001C4050" w:rsidRDefault="003E58D7" w:rsidP="003E58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VRSTA VOZILA U SKLADU SA ČLANOM 3.OVOG PRAVILNIKA</w:t>
            </w: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Preuzete količine (kom)</w:t>
            </w: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E58D7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Ukupno</w:t>
            </w: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592FFF" w:rsidRPr="001C4050" w:rsidRDefault="003E58D7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KOLIČINE OTPADNIH VOZILA</w:t>
      </w:r>
      <w:r w:rsidR="00592FFF" w:rsidRPr="001C4050">
        <w:rPr>
          <w:rFonts w:ascii="Arial" w:eastAsia="MS Mincho" w:hAnsi="Arial" w:cs="Arial"/>
          <w:lang w:val="en-US"/>
        </w:rPr>
        <w:t xml:space="preserve"> PO OSNOVI SKLOPLJENIH UGOVORA PREDATIH NA TRETMAN(komada)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0"/>
        <w:gridCol w:w="2020"/>
        <w:gridCol w:w="3092"/>
        <w:gridCol w:w="2748"/>
      </w:tblGrid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R br</w:t>
            </w: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Naziv ovlaštenog pravnog lica</w:t>
            </w:r>
          </w:p>
        </w:tc>
        <w:tc>
          <w:tcPr>
            <w:tcW w:w="3181" w:type="dxa"/>
          </w:tcPr>
          <w:p w:rsidR="00592FFF" w:rsidRPr="001C4050" w:rsidRDefault="003E58D7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VRSTA VOZILA U SKLADU SA ČLANOM 3.OVOG PRAVILNIKA</w:t>
            </w: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Predate količine na tretman (kom)</w:t>
            </w:r>
          </w:p>
        </w:tc>
      </w:tr>
      <w:tr w:rsidR="001C4050" w:rsidRPr="001C4050" w:rsidTr="00592FFF">
        <w:tc>
          <w:tcPr>
            <w:tcW w:w="8516" w:type="dxa"/>
            <w:gridSpan w:val="4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 TERITORIJI BOSNE I HERCEGOVINE</w:t>
            </w: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8516" w:type="dxa"/>
            <w:gridSpan w:val="4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IZVAN TERITORIJE BOSNE I HERCEGOVINE (IZVOZ)</w:t>
            </w: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Ukupno:</w:t>
            </w:r>
          </w:p>
        </w:tc>
        <w:tc>
          <w:tcPr>
            <w:tcW w:w="3181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tbl>
      <w:tblPr>
        <w:tblStyle w:val="TableGrid1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826"/>
      </w:tblGrid>
      <w:tr w:rsidR="001C4050" w:rsidRPr="001C4050" w:rsidTr="00592FFF">
        <w:tc>
          <w:tcPr>
            <w:tcW w:w="2490" w:type="pct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Mjesto i datum</w:t>
            </w:r>
          </w:p>
        </w:tc>
        <w:tc>
          <w:tcPr>
            <w:tcW w:w="2510" w:type="pct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490" w:type="pct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Potpis ovlaštene/odgovorne osobe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M.P.</w:t>
      </w: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Obavezno priložiti:</w:t>
      </w:r>
    </w:p>
    <w:p w:rsidR="00592FFF" w:rsidRPr="001C4050" w:rsidRDefault="00592FFF" w:rsidP="00592F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 xml:space="preserve">Kopija pratećeg lista o predanoj količini </w:t>
      </w:r>
      <w:r w:rsidR="003E58D7" w:rsidRPr="001C4050">
        <w:rPr>
          <w:rFonts w:ascii="Arial" w:eastAsia="MS Mincho" w:hAnsi="Arial" w:cs="Arial"/>
          <w:lang w:val="en-US"/>
        </w:rPr>
        <w:t>otpadnih guma ovlaštenom operato</w:t>
      </w:r>
      <w:r w:rsidR="001C4050" w:rsidRPr="001C4050">
        <w:rPr>
          <w:rFonts w:ascii="Arial" w:eastAsia="MS Mincho" w:hAnsi="Arial" w:cs="Arial"/>
          <w:lang w:val="en-US"/>
        </w:rPr>
        <w:t xml:space="preserve">ru za tretman </w:t>
      </w:r>
    </w:p>
    <w:p w:rsidR="00592FFF" w:rsidRPr="001C4050" w:rsidRDefault="00592FFF" w:rsidP="00592F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 xml:space="preserve">Kopija pratećeg lista o </w:t>
      </w:r>
      <w:r w:rsidR="001C4050" w:rsidRPr="001C4050">
        <w:rPr>
          <w:rFonts w:ascii="Arial" w:eastAsia="MS Mincho" w:hAnsi="Arial" w:cs="Arial"/>
          <w:lang w:val="en-US"/>
        </w:rPr>
        <w:t xml:space="preserve">prezetoj količini otpadnih </w:t>
      </w:r>
      <w:r w:rsidRPr="001C4050">
        <w:rPr>
          <w:rFonts w:ascii="Arial" w:eastAsia="MS Mincho" w:hAnsi="Arial" w:cs="Arial"/>
          <w:lang w:val="en-US"/>
        </w:rPr>
        <w:t>od serviser</w:t>
      </w:r>
      <w:r w:rsidR="001C4050" w:rsidRPr="001C4050">
        <w:rPr>
          <w:rFonts w:ascii="Arial" w:eastAsia="MS Mincho" w:hAnsi="Arial" w:cs="Arial"/>
          <w:lang w:val="en-US"/>
        </w:rPr>
        <w:t xml:space="preserve">a/krajnjeg korisnika </w:t>
      </w:r>
    </w:p>
    <w:p w:rsidR="00592FFF" w:rsidRPr="001C4050" w:rsidRDefault="00592FFF" w:rsidP="00592F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Kopija dokumentacije  o prekograničnom prometu otpada, obrazac OPP</w:t>
      </w:r>
    </w:p>
    <w:p w:rsidR="00592FFF" w:rsidRPr="003E58D7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Arial" w:eastAsia="MS Mincho" w:hAnsi="Arial" w:cs="Arial"/>
          <w:color w:val="FF0000"/>
          <w:lang w:val="en-US"/>
        </w:rPr>
      </w:pPr>
    </w:p>
    <w:p w:rsidR="00592FFF" w:rsidRPr="003E58D7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FF0000"/>
          <w:lang w:val="en-US"/>
        </w:rPr>
      </w:pPr>
    </w:p>
    <w:p w:rsidR="00592FFF" w:rsidRPr="003E58D7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color w:val="FF0000"/>
          <w:lang w:val="en-US"/>
        </w:rPr>
      </w:pPr>
    </w:p>
    <w:p w:rsidR="00592FFF" w:rsidRPr="001C4050" w:rsidRDefault="00592FFF" w:rsidP="001C4050">
      <w:pPr>
        <w:spacing w:after="120" w:line="240" w:lineRule="auto"/>
        <w:rPr>
          <w:rFonts w:ascii="Arial" w:eastAsia="MS Mincho" w:hAnsi="Arial" w:cs="Arial"/>
          <w:color w:val="FF0000"/>
          <w:lang w:val="en-US"/>
        </w:rPr>
      </w:pPr>
      <w:r w:rsidRPr="003E58D7">
        <w:rPr>
          <w:rFonts w:ascii="Arial" w:eastAsia="MS Mincho" w:hAnsi="Arial" w:cs="Arial"/>
          <w:color w:val="FF0000"/>
          <w:lang w:val="en-US"/>
        </w:rPr>
        <w:br w:type="page"/>
      </w: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lastRenderedPageBreak/>
        <w:t>IZVJEŠTAJ OVLAŠTENOG OP</w:t>
      </w:r>
      <w:r w:rsidR="001C4050" w:rsidRPr="001C4050">
        <w:rPr>
          <w:rFonts w:ascii="Arial" w:eastAsia="MS Mincho" w:hAnsi="Arial" w:cs="Arial"/>
          <w:lang w:val="en-US"/>
        </w:rPr>
        <w:t>ERATORA ZA TETMAN OTPADNIH VOZILA</w:t>
      </w: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PERIOD IZVJEŠTAVANJA: 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8"/>
        <w:gridCol w:w="2751"/>
        <w:gridCol w:w="2751"/>
      </w:tblGrid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Naziv pravnog lica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Adresa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Osoba za kontakt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Telefon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Faks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e-mail adresa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PDV broj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Broj registracije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Broj rješenja o dozvoli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592FFF" w:rsidRPr="001C4050" w:rsidTr="00592FFF">
        <w:tc>
          <w:tcPr>
            <w:tcW w:w="2838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Broj ugovora sa Fondom</w:t>
            </w: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  <w:r w:rsidRPr="001C4050">
        <w:rPr>
          <w:rFonts w:ascii="Arial" w:eastAsia="MS Mincho" w:hAnsi="Arial" w:cs="Arial"/>
          <w:lang w:val="en-US"/>
        </w:rPr>
        <w:t>PREGLED UGOVO</w:t>
      </w:r>
      <w:r w:rsidR="001C4050" w:rsidRPr="001C4050">
        <w:rPr>
          <w:rFonts w:ascii="Arial" w:eastAsia="MS Mincho" w:hAnsi="Arial" w:cs="Arial"/>
          <w:lang w:val="en-US"/>
        </w:rPr>
        <w:t xml:space="preserve">RA ZA PREUZIMANJE OTPADNIH VOPZILA </w:t>
      </w:r>
      <w:r w:rsidRPr="001C4050">
        <w:rPr>
          <w:rFonts w:ascii="Arial" w:eastAsia="MS Mincho" w:hAnsi="Arial" w:cs="Arial"/>
          <w:lang w:val="en-US"/>
        </w:rPr>
        <w:t xml:space="preserve">OD OVLAŠTENIH OPETRATERA ZA SAKUPLJANJE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0"/>
        <w:gridCol w:w="1986"/>
        <w:gridCol w:w="2695"/>
        <w:gridCol w:w="3179"/>
      </w:tblGrid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R br</w:t>
            </w: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Naziv pravnog lica</w:t>
            </w: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Sjedište pravnog lica</w:t>
            </w: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Ugovorene količine (kom)</w:t>
            </w:r>
          </w:p>
        </w:tc>
      </w:tr>
      <w:tr w:rsidR="001C4050" w:rsidRPr="001C4050" w:rsidTr="00592FFF">
        <w:tc>
          <w:tcPr>
            <w:tcW w:w="8516" w:type="dxa"/>
            <w:gridSpan w:val="4"/>
          </w:tcPr>
          <w:p w:rsidR="00592FFF" w:rsidRPr="001C4050" w:rsidRDefault="001C4050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OTPADNA VOZILA</w:t>
            </w:r>
            <w:r w:rsidR="00592FFF" w:rsidRPr="001C4050">
              <w:rPr>
                <w:rFonts w:ascii="Arial" w:hAnsi="Arial" w:cs="Arial"/>
              </w:rPr>
              <w:t xml:space="preserve"> NASTALE NA TRŽIŠTU BIH</w:t>
            </w: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8516" w:type="dxa"/>
            <w:gridSpan w:val="4"/>
          </w:tcPr>
          <w:p w:rsidR="00592FFF" w:rsidRPr="001C4050" w:rsidRDefault="001C4050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>OTPADNA VOZILA NASTALA</w:t>
            </w:r>
            <w:r w:rsidR="00592FFF" w:rsidRPr="001C4050">
              <w:rPr>
                <w:rFonts w:ascii="Arial" w:hAnsi="Arial" w:cs="Arial"/>
              </w:rPr>
              <w:t xml:space="preserve"> IZVAN TRŽIŠTA BIH</w:t>
            </w: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C4050" w:rsidRPr="001C4050" w:rsidTr="00592FFF">
        <w:tc>
          <w:tcPr>
            <w:tcW w:w="426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1C4050">
              <w:rPr>
                <w:rFonts w:ascii="Arial" w:hAnsi="Arial" w:cs="Arial"/>
              </w:rPr>
              <w:t xml:space="preserve">Ukupno: </w:t>
            </w:r>
          </w:p>
        </w:tc>
        <w:tc>
          <w:tcPr>
            <w:tcW w:w="6057" w:type="dxa"/>
            <w:gridSpan w:val="2"/>
          </w:tcPr>
          <w:p w:rsidR="00592FFF" w:rsidRPr="001C4050" w:rsidRDefault="00592FFF" w:rsidP="00592F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592FFF" w:rsidRPr="001C4050" w:rsidRDefault="00592FFF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  <w:sectPr w:rsidR="00592FFF" w:rsidRPr="001C4050" w:rsidSect="00592FFF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B5758E" w:rsidRDefault="00B5758E" w:rsidP="00592FF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Mincho" w:hAnsi="Arial" w:cs="Arial"/>
          <w:lang w:val="en-US"/>
        </w:rPr>
      </w:pPr>
    </w:p>
    <w:p w:rsidR="00592FFF" w:rsidRPr="00B5758E" w:rsidRDefault="00592FFF" w:rsidP="00B5758E">
      <w:pPr>
        <w:rPr>
          <w:rFonts w:ascii="Arial" w:eastAsia="MS Mincho" w:hAnsi="Arial" w:cs="Arial"/>
          <w:lang w:val="en-US"/>
        </w:rPr>
      </w:pPr>
    </w:p>
    <w:sectPr w:rsidR="00592FFF" w:rsidRPr="00B5758E" w:rsidSect="0045255E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26" w:rsidRDefault="00C62126" w:rsidP="0045255E">
      <w:pPr>
        <w:spacing w:after="0" w:line="240" w:lineRule="auto"/>
      </w:pPr>
      <w:r>
        <w:separator/>
      </w:r>
    </w:p>
  </w:endnote>
  <w:endnote w:type="continuationSeparator" w:id="0">
    <w:p w:rsidR="00C62126" w:rsidRDefault="00C62126" w:rsidP="0045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14530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92FFF" w:rsidRPr="0045255E" w:rsidRDefault="00592FFF">
        <w:pPr>
          <w:pStyle w:val="Footer"/>
          <w:jc w:val="right"/>
          <w:rPr>
            <w:sz w:val="16"/>
            <w:szCs w:val="16"/>
          </w:rPr>
        </w:pPr>
        <w:r w:rsidRPr="0045255E">
          <w:rPr>
            <w:sz w:val="16"/>
            <w:szCs w:val="16"/>
          </w:rPr>
          <w:fldChar w:fldCharType="begin"/>
        </w:r>
        <w:r w:rsidRPr="0045255E">
          <w:rPr>
            <w:sz w:val="16"/>
            <w:szCs w:val="16"/>
          </w:rPr>
          <w:instrText xml:space="preserve"> PAGE   \* MERGEFORMAT </w:instrText>
        </w:r>
        <w:r w:rsidRPr="0045255E">
          <w:rPr>
            <w:sz w:val="16"/>
            <w:szCs w:val="16"/>
          </w:rPr>
          <w:fldChar w:fldCharType="separate"/>
        </w:r>
        <w:r w:rsidR="00B713CF">
          <w:rPr>
            <w:noProof/>
            <w:sz w:val="16"/>
            <w:szCs w:val="16"/>
          </w:rPr>
          <w:t>23</w:t>
        </w:r>
        <w:r w:rsidRPr="0045255E">
          <w:rPr>
            <w:noProof/>
            <w:sz w:val="16"/>
            <w:szCs w:val="16"/>
          </w:rPr>
          <w:fldChar w:fldCharType="end"/>
        </w:r>
      </w:p>
    </w:sdtContent>
  </w:sdt>
  <w:p w:rsidR="00592FFF" w:rsidRDefault="00592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26" w:rsidRDefault="00C62126" w:rsidP="0045255E">
      <w:pPr>
        <w:spacing w:after="0" w:line="240" w:lineRule="auto"/>
      </w:pPr>
      <w:r>
        <w:separator/>
      </w:r>
    </w:p>
  </w:footnote>
  <w:footnote w:type="continuationSeparator" w:id="0">
    <w:p w:rsidR="00C62126" w:rsidRDefault="00C62126" w:rsidP="0045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92F"/>
    <w:multiLevelType w:val="hybridMultilevel"/>
    <w:tmpl w:val="DA8E3CAA"/>
    <w:lvl w:ilvl="0" w:tplc="71681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700D"/>
    <w:multiLevelType w:val="hybridMultilevel"/>
    <w:tmpl w:val="C792A250"/>
    <w:lvl w:ilvl="0" w:tplc="71681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0B19"/>
    <w:multiLevelType w:val="hybridMultilevel"/>
    <w:tmpl w:val="85FE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0C8"/>
    <w:multiLevelType w:val="hybridMultilevel"/>
    <w:tmpl w:val="644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3595F"/>
    <w:multiLevelType w:val="hybridMultilevel"/>
    <w:tmpl w:val="B378A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69C"/>
    <w:multiLevelType w:val="hybridMultilevel"/>
    <w:tmpl w:val="1E04FB90"/>
    <w:lvl w:ilvl="0" w:tplc="71681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0370"/>
    <w:multiLevelType w:val="hybridMultilevel"/>
    <w:tmpl w:val="302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5C83"/>
    <w:multiLevelType w:val="hybridMultilevel"/>
    <w:tmpl w:val="B1300CEA"/>
    <w:lvl w:ilvl="0" w:tplc="71681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A1361"/>
    <w:multiLevelType w:val="hybridMultilevel"/>
    <w:tmpl w:val="22E2885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B673A"/>
    <w:multiLevelType w:val="hybridMultilevel"/>
    <w:tmpl w:val="BE7C4F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E5"/>
    <w:rsid w:val="00033380"/>
    <w:rsid w:val="00053EE3"/>
    <w:rsid w:val="00063250"/>
    <w:rsid w:val="0009154C"/>
    <w:rsid w:val="00093BBE"/>
    <w:rsid w:val="0009437C"/>
    <w:rsid w:val="00095F84"/>
    <w:rsid w:val="000B067D"/>
    <w:rsid w:val="000B3AFE"/>
    <w:rsid w:val="000D31D1"/>
    <w:rsid w:val="000E5F94"/>
    <w:rsid w:val="00117EB4"/>
    <w:rsid w:val="00133D61"/>
    <w:rsid w:val="00135554"/>
    <w:rsid w:val="001405E6"/>
    <w:rsid w:val="0014263D"/>
    <w:rsid w:val="00145562"/>
    <w:rsid w:val="00174C85"/>
    <w:rsid w:val="001851D2"/>
    <w:rsid w:val="00192237"/>
    <w:rsid w:val="001C2EA2"/>
    <w:rsid w:val="001C4050"/>
    <w:rsid w:val="001F2063"/>
    <w:rsid w:val="001F5E6B"/>
    <w:rsid w:val="00204FB0"/>
    <w:rsid w:val="002422FD"/>
    <w:rsid w:val="00284126"/>
    <w:rsid w:val="00292F20"/>
    <w:rsid w:val="002B64C2"/>
    <w:rsid w:val="002D4C98"/>
    <w:rsid w:val="002F60C8"/>
    <w:rsid w:val="003648B6"/>
    <w:rsid w:val="00367702"/>
    <w:rsid w:val="00370786"/>
    <w:rsid w:val="00374C81"/>
    <w:rsid w:val="00377B27"/>
    <w:rsid w:val="003A5D3C"/>
    <w:rsid w:val="003E0DA8"/>
    <w:rsid w:val="003E4C89"/>
    <w:rsid w:val="003E58D7"/>
    <w:rsid w:val="004062FD"/>
    <w:rsid w:val="00450015"/>
    <w:rsid w:val="0045255E"/>
    <w:rsid w:val="004553C7"/>
    <w:rsid w:val="004A527E"/>
    <w:rsid w:val="004B024C"/>
    <w:rsid w:val="004D4D16"/>
    <w:rsid w:val="004E7AE5"/>
    <w:rsid w:val="00517745"/>
    <w:rsid w:val="00527B67"/>
    <w:rsid w:val="00563A1A"/>
    <w:rsid w:val="0057792E"/>
    <w:rsid w:val="00592FFF"/>
    <w:rsid w:val="005F79C3"/>
    <w:rsid w:val="00606563"/>
    <w:rsid w:val="006317D6"/>
    <w:rsid w:val="00633148"/>
    <w:rsid w:val="0064722F"/>
    <w:rsid w:val="00653D17"/>
    <w:rsid w:val="006978FB"/>
    <w:rsid w:val="006E3065"/>
    <w:rsid w:val="00714418"/>
    <w:rsid w:val="00746DF6"/>
    <w:rsid w:val="007848E8"/>
    <w:rsid w:val="007908B4"/>
    <w:rsid w:val="00845C25"/>
    <w:rsid w:val="00866BA0"/>
    <w:rsid w:val="0089568F"/>
    <w:rsid w:val="008A2598"/>
    <w:rsid w:val="008B2240"/>
    <w:rsid w:val="008C5394"/>
    <w:rsid w:val="008D6190"/>
    <w:rsid w:val="008F13ED"/>
    <w:rsid w:val="009211A8"/>
    <w:rsid w:val="00956307"/>
    <w:rsid w:val="00982F2A"/>
    <w:rsid w:val="0099099B"/>
    <w:rsid w:val="0099279A"/>
    <w:rsid w:val="009D5594"/>
    <w:rsid w:val="009F3760"/>
    <w:rsid w:val="009F493F"/>
    <w:rsid w:val="00A47EF3"/>
    <w:rsid w:val="00A62F5A"/>
    <w:rsid w:val="00A642DE"/>
    <w:rsid w:val="00A72DDA"/>
    <w:rsid w:val="00A87F53"/>
    <w:rsid w:val="00AE5012"/>
    <w:rsid w:val="00AF2B87"/>
    <w:rsid w:val="00B00B3C"/>
    <w:rsid w:val="00B100F9"/>
    <w:rsid w:val="00B12558"/>
    <w:rsid w:val="00B1650A"/>
    <w:rsid w:val="00B16D80"/>
    <w:rsid w:val="00B22669"/>
    <w:rsid w:val="00B37B9A"/>
    <w:rsid w:val="00B5758E"/>
    <w:rsid w:val="00B713CF"/>
    <w:rsid w:val="00B875E2"/>
    <w:rsid w:val="00B966A8"/>
    <w:rsid w:val="00BA5409"/>
    <w:rsid w:val="00BB4AFC"/>
    <w:rsid w:val="00C044CC"/>
    <w:rsid w:val="00C564AF"/>
    <w:rsid w:val="00C62126"/>
    <w:rsid w:val="00CE4F91"/>
    <w:rsid w:val="00D02F33"/>
    <w:rsid w:val="00D13549"/>
    <w:rsid w:val="00D15625"/>
    <w:rsid w:val="00D631BB"/>
    <w:rsid w:val="00D643FE"/>
    <w:rsid w:val="00D77393"/>
    <w:rsid w:val="00D8704A"/>
    <w:rsid w:val="00D92B03"/>
    <w:rsid w:val="00DB52E5"/>
    <w:rsid w:val="00DD63DC"/>
    <w:rsid w:val="00E02748"/>
    <w:rsid w:val="00E16854"/>
    <w:rsid w:val="00E350A2"/>
    <w:rsid w:val="00E46770"/>
    <w:rsid w:val="00E87889"/>
    <w:rsid w:val="00EA06B5"/>
    <w:rsid w:val="00EC14E8"/>
    <w:rsid w:val="00ED5123"/>
    <w:rsid w:val="00F130DE"/>
    <w:rsid w:val="00F2251A"/>
    <w:rsid w:val="00F66EF7"/>
    <w:rsid w:val="00FA007A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23311-64C6-402E-BEA6-92538A01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55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4556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-9-8">
    <w:name w:val="t-9-8"/>
    <w:basedOn w:val="Normal"/>
    <w:rsid w:val="00E1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35554"/>
    <w:pPr>
      <w:ind w:left="720"/>
      <w:contextualSpacing/>
    </w:pPr>
  </w:style>
  <w:style w:type="paragraph" w:styleId="NormalWeb">
    <w:name w:val="Normal (Web)"/>
    <w:basedOn w:val="Normal"/>
    <w:rsid w:val="004D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5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5E"/>
  </w:style>
  <w:style w:type="table" w:customStyle="1" w:styleId="TableGrid1">
    <w:name w:val="Table Grid1"/>
    <w:basedOn w:val="TableNormal"/>
    <w:next w:val="TableGrid"/>
    <w:uiPriority w:val="59"/>
    <w:rsid w:val="00592FFF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FC1B-6864-47AB-9795-5DDA93A8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NerminaTD</dc:creator>
  <cp:lastModifiedBy>AzraB</cp:lastModifiedBy>
  <cp:revision>2</cp:revision>
  <cp:lastPrinted>2019-07-18T07:42:00Z</cp:lastPrinted>
  <dcterms:created xsi:type="dcterms:W3CDTF">2021-07-12T10:54:00Z</dcterms:created>
  <dcterms:modified xsi:type="dcterms:W3CDTF">2021-07-12T10:54:00Z</dcterms:modified>
</cp:coreProperties>
</file>