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B99F0" w14:textId="398148EC" w:rsidR="007D28B6" w:rsidRPr="0011137F" w:rsidRDefault="00A62DA8" w:rsidP="00E933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 xml:space="preserve">Na osnovu </w:t>
      </w:r>
      <w:r w:rsidR="00E93317" w:rsidRPr="0011137F">
        <w:rPr>
          <w:rFonts w:ascii="Arial" w:hAnsi="Arial" w:cs="Arial"/>
          <w:noProof/>
        </w:rPr>
        <w:t xml:space="preserve">člana </w:t>
      </w:r>
      <w:r w:rsidRPr="0011137F">
        <w:rPr>
          <w:rFonts w:ascii="Arial" w:hAnsi="Arial" w:cs="Arial"/>
          <w:noProof/>
        </w:rPr>
        <w:t>18a. stav 4</w:t>
      </w:r>
      <w:r w:rsidR="00E93317" w:rsidRPr="0011137F">
        <w:rPr>
          <w:rFonts w:ascii="Arial" w:hAnsi="Arial" w:cs="Arial"/>
          <w:noProof/>
        </w:rPr>
        <w:t xml:space="preserve">. i člana 58. stav </w:t>
      </w:r>
      <w:r w:rsidR="000E448E" w:rsidRPr="0011137F">
        <w:rPr>
          <w:rFonts w:ascii="Arial" w:hAnsi="Arial" w:cs="Arial"/>
          <w:noProof/>
        </w:rPr>
        <w:t>3</w:t>
      </w:r>
      <w:r w:rsidR="00E93317" w:rsidRPr="0011137F">
        <w:rPr>
          <w:rFonts w:ascii="Arial" w:hAnsi="Arial" w:cs="Arial"/>
          <w:noProof/>
        </w:rPr>
        <w:t xml:space="preserve">. </w:t>
      </w:r>
      <w:r w:rsidR="00A14449" w:rsidRPr="0011137F">
        <w:rPr>
          <w:rFonts w:ascii="Arial" w:hAnsi="Arial" w:cs="Arial"/>
          <w:noProof/>
        </w:rPr>
        <w:t>Zakon</w:t>
      </w:r>
      <w:r w:rsidR="00E93317" w:rsidRPr="0011137F">
        <w:rPr>
          <w:rFonts w:ascii="Arial" w:hAnsi="Arial" w:cs="Arial"/>
          <w:noProof/>
        </w:rPr>
        <w:t>a</w:t>
      </w:r>
      <w:r w:rsidR="00A14449" w:rsidRPr="0011137F">
        <w:rPr>
          <w:rFonts w:ascii="Arial" w:hAnsi="Arial" w:cs="Arial"/>
          <w:noProof/>
        </w:rPr>
        <w:t xml:space="preserve"> o upravljanju otpadom </w:t>
      </w:r>
      <w:r w:rsidR="00BB3661" w:rsidRPr="0011137F">
        <w:rPr>
          <w:rFonts w:ascii="Arial" w:hAnsi="Arial" w:cs="Arial"/>
          <w:noProof/>
        </w:rPr>
        <w:t>(</w:t>
      </w:r>
      <w:r w:rsidR="00A14449" w:rsidRPr="0011137F">
        <w:rPr>
          <w:rFonts w:ascii="Arial" w:hAnsi="Arial" w:cs="Arial"/>
          <w:noProof/>
        </w:rPr>
        <w:t>„Sl</w:t>
      </w:r>
      <w:r w:rsidR="000E448E" w:rsidRPr="0011137F">
        <w:rPr>
          <w:rFonts w:ascii="Arial" w:hAnsi="Arial" w:cs="Arial"/>
          <w:noProof/>
        </w:rPr>
        <w:t>užbene novine FBiH“, br. 33/03,</w:t>
      </w:r>
      <w:r w:rsidR="00A14449" w:rsidRPr="0011137F">
        <w:rPr>
          <w:rFonts w:ascii="Arial" w:hAnsi="Arial" w:cs="Arial"/>
          <w:noProof/>
        </w:rPr>
        <w:t xml:space="preserve"> 72/09</w:t>
      </w:r>
      <w:r w:rsidR="000E448E" w:rsidRPr="0011137F">
        <w:rPr>
          <w:rFonts w:ascii="Arial" w:hAnsi="Arial" w:cs="Arial"/>
          <w:noProof/>
        </w:rPr>
        <w:t xml:space="preserve"> i</w:t>
      </w:r>
      <w:r w:rsidR="00EA6E24" w:rsidRPr="0011137F">
        <w:rPr>
          <w:rFonts w:ascii="Arial" w:hAnsi="Arial" w:cs="Arial"/>
          <w:noProof/>
        </w:rPr>
        <w:t xml:space="preserve"> 92/17</w:t>
      </w:r>
      <w:r w:rsidR="00BB3661" w:rsidRPr="0011137F">
        <w:rPr>
          <w:rFonts w:ascii="Arial" w:hAnsi="Arial" w:cs="Arial"/>
          <w:noProof/>
        </w:rPr>
        <w:t>)</w:t>
      </w:r>
      <w:r w:rsidR="00A14449" w:rsidRPr="0011137F">
        <w:rPr>
          <w:rFonts w:ascii="Arial" w:hAnsi="Arial" w:cs="Arial"/>
          <w:noProof/>
        </w:rPr>
        <w:t xml:space="preserve">, </w:t>
      </w:r>
      <w:r w:rsidR="007D28B6" w:rsidRPr="0011137F">
        <w:rPr>
          <w:rFonts w:ascii="Arial" w:hAnsi="Arial" w:cs="Arial"/>
          <w:noProof/>
        </w:rPr>
        <w:t xml:space="preserve">a na prijedlog </w:t>
      </w:r>
      <w:r w:rsidR="00C01EE0" w:rsidRPr="0011137F">
        <w:rPr>
          <w:rFonts w:ascii="Arial" w:hAnsi="Arial" w:cs="Arial"/>
          <w:noProof/>
        </w:rPr>
        <w:t>F</w:t>
      </w:r>
      <w:r w:rsidR="007D28B6" w:rsidRPr="0011137F">
        <w:rPr>
          <w:rFonts w:ascii="Arial" w:hAnsi="Arial" w:cs="Arial"/>
          <w:noProof/>
        </w:rPr>
        <w:t>ederaln</w:t>
      </w:r>
      <w:r w:rsidR="00C01EE0" w:rsidRPr="0011137F">
        <w:rPr>
          <w:rFonts w:ascii="Arial" w:hAnsi="Arial" w:cs="Arial"/>
          <w:noProof/>
        </w:rPr>
        <w:t xml:space="preserve">og </w:t>
      </w:r>
      <w:r w:rsidR="007D28B6" w:rsidRPr="0011137F">
        <w:rPr>
          <w:rFonts w:ascii="Arial" w:hAnsi="Arial" w:cs="Arial"/>
          <w:noProof/>
        </w:rPr>
        <w:t xml:space="preserve"> minist</w:t>
      </w:r>
      <w:r w:rsidR="00C01EE0" w:rsidRPr="0011137F">
        <w:rPr>
          <w:rFonts w:ascii="Arial" w:hAnsi="Arial" w:cs="Arial"/>
          <w:noProof/>
        </w:rPr>
        <w:t xml:space="preserve">arstva </w:t>
      </w:r>
      <w:r w:rsidR="007D28B6" w:rsidRPr="0011137F">
        <w:rPr>
          <w:rFonts w:ascii="Arial" w:hAnsi="Arial" w:cs="Arial"/>
          <w:noProof/>
        </w:rPr>
        <w:t>okoliša i turizma, Vlada Federacije Bosne i Hercegovine, na __</w:t>
      </w:r>
      <w:r w:rsidR="004C2F31" w:rsidRPr="0011137F">
        <w:rPr>
          <w:rFonts w:ascii="Arial" w:hAnsi="Arial" w:cs="Arial"/>
          <w:noProof/>
        </w:rPr>
        <w:t>__</w:t>
      </w:r>
      <w:r w:rsidR="007D28B6" w:rsidRPr="0011137F">
        <w:rPr>
          <w:rFonts w:ascii="Arial" w:hAnsi="Arial" w:cs="Arial"/>
          <w:noProof/>
        </w:rPr>
        <w:t>. sjednici, održanoj __________ godine donosi</w:t>
      </w:r>
    </w:p>
    <w:p w14:paraId="690D75E9" w14:textId="77777777" w:rsidR="00C01EE0" w:rsidRPr="0011137F" w:rsidRDefault="00C01EE0" w:rsidP="00011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noProof/>
        </w:rPr>
      </w:pPr>
    </w:p>
    <w:p w14:paraId="447150CC" w14:textId="77777777" w:rsidR="00FB074D" w:rsidRPr="0011137F" w:rsidRDefault="00FB074D" w:rsidP="00FB074D">
      <w:pPr>
        <w:spacing w:after="0" w:line="288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11137F">
        <w:rPr>
          <w:rFonts w:ascii="Arial" w:hAnsi="Arial" w:cs="Arial"/>
          <w:b/>
          <w:noProof/>
          <w:sz w:val="24"/>
          <w:szCs w:val="24"/>
        </w:rPr>
        <w:t>U R E D B U</w:t>
      </w:r>
    </w:p>
    <w:p w14:paraId="4A358431" w14:textId="77777777" w:rsidR="006055F0" w:rsidRPr="0011137F" w:rsidRDefault="00FB074D" w:rsidP="00FB074D">
      <w:pPr>
        <w:spacing w:after="0" w:line="288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11137F">
        <w:rPr>
          <w:rFonts w:ascii="Arial" w:hAnsi="Arial" w:cs="Arial"/>
          <w:b/>
          <w:noProof/>
          <w:sz w:val="24"/>
          <w:szCs w:val="24"/>
        </w:rPr>
        <w:t xml:space="preserve">O </w:t>
      </w:r>
      <w:r w:rsidR="006055F0" w:rsidRPr="0011137F">
        <w:rPr>
          <w:rFonts w:ascii="Arial" w:hAnsi="Arial" w:cs="Arial"/>
          <w:b/>
          <w:noProof/>
          <w:sz w:val="24"/>
          <w:szCs w:val="24"/>
        </w:rPr>
        <w:t xml:space="preserve">KRITERIJIMA ZA OBRAČUN I NAČIN PLAĆANJA NAKNADA ZA PROIZVODE KOJI </w:t>
      </w:r>
      <w:r w:rsidR="00CD0F06" w:rsidRPr="0011137F">
        <w:rPr>
          <w:rFonts w:ascii="Arial" w:hAnsi="Arial" w:cs="Arial"/>
          <w:b/>
          <w:noProof/>
          <w:sz w:val="24"/>
          <w:szCs w:val="24"/>
        </w:rPr>
        <w:t>NAKON</w:t>
      </w:r>
      <w:r w:rsidR="006055F0" w:rsidRPr="0011137F">
        <w:rPr>
          <w:rFonts w:ascii="Arial" w:hAnsi="Arial" w:cs="Arial"/>
          <w:b/>
          <w:noProof/>
          <w:sz w:val="24"/>
          <w:szCs w:val="24"/>
        </w:rPr>
        <w:t xml:space="preserve"> UPOTREBE POSTAJU AMBALAŽNI OTPAD I ELEKTRIČNI I ELEKTRONSKI OTPAD</w:t>
      </w:r>
    </w:p>
    <w:p w14:paraId="021D1CBA" w14:textId="77777777" w:rsidR="00011A0B" w:rsidRPr="0011137F" w:rsidRDefault="00011A0B" w:rsidP="00BE0D9C">
      <w:pPr>
        <w:jc w:val="both"/>
        <w:rPr>
          <w:rFonts w:ascii="Arial" w:hAnsi="Arial" w:cs="Arial"/>
          <w:b/>
          <w:noProof/>
        </w:rPr>
      </w:pPr>
    </w:p>
    <w:p w14:paraId="31E3C5A4" w14:textId="77777777" w:rsidR="00BE0D9C" w:rsidRPr="0011137F" w:rsidRDefault="008A2123" w:rsidP="00BE0D9C">
      <w:pPr>
        <w:jc w:val="both"/>
        <w:rPr>
          <w:rFonts w:ascii="Arial" w:hAnsi="Arial" w:cs="Arial"/>
          <w:b/>
          <w:noProof/>
        </w:rPr>
      </w:pPr>
      <w:r w:rsidRPr="0011137F">
        <w:rPr>
          <w:rFonts w:ascii="Arial" w:hAnsi="Arial" w:cs="Arial"/>
          <w:b/>
          <w:noProof/>
        </w:rPr>
        <w:t>POGLAVLJE I.</w:t>
      </w:r>
      <w:r w:rsidR="00BE0D9C" w:rsidRPr="0011137F">
        <w:rPr>
          <w:rFonts w:ascii="Arial" w:hAnsi="Arial" w:cs="Arial"/>
          <w:b/>
          <w:noProof/>
        </w:rPr>
        <w:t xml:space="preserve"> UVODNE ODREDBE </w:t>
      </w:r>
    </w:p>
    <w:p w14:paraId="74529B80" w14:textId="77777777" w:rsidR="003326D4" w:rsidRPr="0011137F" w:rsidRDefault="003326D4" w:rsidP="003326D4">
      <w:pPr>
        <w:keepNext/>
        <w:spacing w:after="0"/>
        <w:jc w:val="center"/>
        <w:rPr>
          <w:rFonts w:ascii="Arial" w:hAnsi="Arial" w:cs="Arial"/>
          <w:b/>
          <w:noProof/>
        </w:rPr>
      </w:pPr>
      <w:r w:rsidRPr="0011137F">
        <w:rPr>
          <w:rFonts w:ascii="Arial" w:hAnsi="Arial" w:cs="Arial"/>
          <w:b/>
          <w:noProof/>
        </w:rPr>
        <w:t>Član 1.</w:t>
      </w:r>
    </w:p>
    <w:p w14:paraId="0A21F5A8" w14:textId="20247B9B" w:rsidR="00BE0D9C" w:rsidRPr="0011137F" w:rsidRDefault="003326D4" w:rsidP="003326D4">
      <w:pPr>
        <w:jc w:val="center"/>
        <w:rPr>
          <w:rFonts w:ascii="Arial" w:hAnsi="Arial" w:cs="Arial"/>
          <w:noProof/>
        </w:rPr>
      </w:pPr>
      <w:r w:rsidRPr="0011137F">
        <w:rPr>
          <w:rFonts w:ascii="Arial" w:hAnsi="Arial" w:cs="Arial"/>
          <w:b/>
          <w:noProof/>
        </w:rPr>
        <w:t>(Predmet Uredbe)</w:t>
      </w:r>
    </w:p>
    <w:p w14:paraId="53D9E6AD" w14:textId="09F5E04D" w:rsidR="00BE0D9C" w:rsidRPr="0011137F" w:rsidRDefault="00BE0D9C" w:rsidP="00BE0D9C">
      <w:pPr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 xml:space="preserve">Ovom </w:t>
      </w:r>
      <w:r w:rsidR="00A51D39" w:rsidRPr="0011137F">
        <w:rPr>
          <w:rFonts w:ascii="Arial" w:hAnsi="Arial" w:cs="Arial"/>
          <w:noProof/>
        </w:rPr>
        <w:t>u</w:t>
      </w:r>
      <w:r w:rsidRPr="0011137F">
        <w:rPr>
          <w:rFonts w:ascii="Arial" w:hAnsi="Arial" w:cs="Arial"/>
          <w:noProof/>
        </w:rPr>
        <w:t>redbom utvrđuju se</w:t>
      </w:r>
      <w:r w:rsidR="006055F0" w:rsidRPr="0011137F">
        <w:rPr>
          <w:rFonts w:ascii="Arial" w:hAnsi="Arial" w:cs="Arial"/>
          <w:noProof/>
        </w:rPr>
        <w:t xml:space="preserve"> kriteriji za obračun i način </w:t>
      </w:r>
      <w:r w:rsidR="00BC2F42" w:rsidRPr="0011137F">
        <w:rPr>
          <w:rFonts w:ascii="Arial" w:hAnsi="Arial" w:cs="Arial"/>
          <w:noProof/>
        </w:rPr>
        <w:t xml:space="preserve">plaćanja </w:t>
      </w:r>
      <w:r w:rsidR="006055F0" w:rsidRPr="0011137F">
        <w:rPr>
          <w:rFonts w:ascii="Arial" w:hAnsi="Arial" w:cs="Arial"/>
          <w:noProof/>
        </w:rPr>
        <w:t xml:space="preserve">naknada za </w:t>
      </w:r>
      <w:r w:rsidR="00CD0F06" w:rsidRPr="0011137F">
        <w:rPr>
          <w:rFonts w:ascii="Arial" w:hAnsi="Arial" w:cs="Arial"/>
          <w:noProof/>
        </w:rPr>
        <w:t xml:space="preserve">proizvode koji nakon upotrebe postaju </w:t>
      </w:r>
      <w:r w:rsidR="006055F0" w:rsidRPr="0011137F">
        <w:rPr>
          <w:rFonts w:ascii="Arial" w:hAnsi="Arial" w:cs="Arial"/>
          <w:noProof/>
        </w:rPr>
        <w:t>ambalažni otpad i električni i elektronski otpad</w:t>
      </w:r>
      <w:r w:rsidR="00CD0F06" w:rsidRPr="0011137F">
        <w:rPr>
          <w:rFonts w:ascii="Arial" w:hAnsi="Arial" w:cs="Arial"/>
          <w:noProof/>
        </w:rPr>
        <w:t>,</w:t>
      </w:r>
      <w:r w:rsidRPr="0011137F">
        <w:rPr>
          <w:rFonts w:ascii="Arial" w:hAnsi="Arial" w:cs="Arial"/>
          <w:noProof/>
        </w:rPr>
        <w:t xml:space="preserve"> </w:t>
      </w:r>
      <w:r w:rsidR="00A203AD" w:rsidRPr="0011137F">
        <w:rPr>
          <w:rFonts w:ascii="Arial" w:hAnsi="Arial" w:cs="Arial"/>
          <w:noProof/>
        </w:rPr>
        <w:t>obrazac</w:t>
      </w:r>
      <w:r w:rsidRPr="0011137F">
        <w:rPr>
          <w:rFonts w:ascii="Arial" w:hAnsi="Arial" w:cs="Arial"/>
          <w:noProof/>
        </w:rPr>
        <w:t xml:space="preserve"> evidencije o količini i vrsti proizvedenih i uvezenih proizvoda i godišnjeg izvještaja, način i rokovi dostavljanja godišnjeg izvještaja, obveznici plaćanja naknade, kriterij</w:t>
      </w:r>
      <w:r w:rsidR="00833DD1" w:rsidRPr="0011137F">
        <w:rPr>
          <w:rFonts w:ascii="Arial" w:hAnsi="Arial" w:cs="Arial"/>
          <w:noProof/>
        </w:rPr>
        <w:t>i</w:t>
      </w:r>
      <w:r w:rsidRPr="0011137F">
        <w:rPr>
          <w:rFonts w:ascii="Arial" w:hAnsi="Arial" w:cs="Arial"/>
          <w:noProof/>
        </w:rPr>
        <w:t xml:space="preserve"> za obračun, visinu</w:t>
      </w:r>
      <w:r w:rsidR="00D12D9C" w:rsidRPr="0011137F">
        <w:rPr>
          <w:rFonts w:ascii="Arial" w:hAnsi="Arial" w:cs="Arial"/>
          <w:noProof/>
        </w:rPr>
        <w:t xml:space="preserve">, </w:t>
      </w:r>
      <w:r w:rsidRPr="0011137F">
        <w:rPr>
          <w:rFonts w:ascii="Arial" w:hAnsi="Arial" w:cs="Arial"/>
          <w:noProof/>
        </w:rPr>
        <w:t>način obračunavanja i plaćanja naknade</w:t>
      </w:r>
      <w:r w:rsidR="000506E0" w:rsidRPr="0011137F">
        <w:rPr>
          <w:rFonts w:ascii="Arial" w:hAnsi="Arial" w:cs="Arial"/>
          <w:noProof/>
        </w:rPr>
        <w:t>.</w:t>
      </w:r>
    </w:p>
    <w:p w14:paraId="2B3E0AA3" w14:textId="77777777" w:rsidR="003326D4" w:rsidRPr="0011137F" w:rsidRDefault="003326D4" w:rsidP="003326D4">
      <w:pPr>
        <w:keepNext/>
        <w:spacing w:after="0"/>
        <w:jc w:val="center"/>
        <w:rPr>
          <w:rFonts w:ascii="Arial" w:hAnsi="Arial" w:cs="Arial"/>
          <w:b/>
          <w:noProof/>
        </w:rPr>
      </w:pPr>
      <w:r w:rsidRPr="0011137F">
        <w:rPr>
          <w:rFonts w:ascii="Arial" w:hAnsi="Arial" w:cs="Arial"/>
          <w:b/>
          <w:noProof/>
        </w:rPr>
        <w:t>Član 2.</w:t>
      </w:r>
    </w:p>
    <w:p w14:paraId="0A5C2067" w14:textId="062ACD69" w:rsidR="00BE0D9C" w:rsidRPr="0011137F" w:rsidRDefault="003326D4" w:rsidP="003326D4">
      <w:pPr>
        <w:jc w:val="center"/>
        <w:rPr>
          <w:rFonts w:ascii="Arial" w:hAnsi="Arial" w:cs="Arial"/>
          <w:noProof/>
        </w:rPr>
      </w:pPr>
      <w:r w:rsidRPr="0011137F">
        <w:rPr>
          <w:rFonts w:ascii="Arial" w:hAnsi="Arial" w:cs="Arial"/>
          <w:b/>
          <w:noProof/>
        </w:rPr>
        <w:t>(Značenje izraza)</w:t>
      </w:r>
    </w:p>
    <w:p w14:paraId="0B53D122" w14:textId="77777777" w:rsidR="00BE0D9C" w:rsidRPr="0011137F" w:rsidRDefault="00BE0D9C" w:rsidP="00BE0D9C">
      <w:pPr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 xml:space="preserve">Izrazi upotrijebljeni u ovoj uredbi imaju slijedeće značenje: </w:t>
      </w:r>
    </w:p>
    <w:p w14:paraId="298AC44B" w14:textId="77777777" w:rsidR="00BE0D9C" w:rsidRPr="0011137F" w:rsidRDefault="00BE0D9C" w:rsidP="00BE0D9C">
      <w:pPr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 xml:space="preserve">1) </w:t>
      </w:r>
      <w:r w:rsidRPr="0011137F">
        <w:rPr>
          <w:rFonts w:ascii="Arial" w:hAnsi="Arial" w:cs="Arial"/>
          <w:i/>
          <w:noProof/>
        </w:rPr>
        <w:t>ambalažni proizvod</w:t>
      </w:r>
      <w:r w:rsidR="00633476" w:rsidRPr="0011137F">
        <w:rPr>
          <w:rFonts w:ascii="Arial" w:hAnsi="Arial" w:cs="Arial"/>
          <w:i/>
          <w:noProof/>
        </w:rPr>
        <w:t>i</w:t>
      </w:r>
      <w:r w:rsidRPr="0011137F">
        <w:rPr>
          <w:rFonts w:ascii="Arial" w:hAnsi="Arial" w:cs="Arial"/>
          <w:noProof/>
        </w:rPr>
        <w:t xml:space="preserve"> </w:t>
      </w:r>
      <w:r w:rsidR="00633476" w:rsidRPr="0011137F">
        <w:rPr>
          <w:rFonts w:ascii="Arial" w:hAnsi="Arial" w:cs="Arial"/>
          <w:noProof/>
        </w:rPr>
        <w:t>su</w:t>
      </w:r>
      <w:r w:rsidRPr="0011137F">
        <w:rPr>
          <w:rFonts w:ascii="Arial" w:hAnsi="Arial" w:cs="Arial"/>
          <w:noProof/>
        </w:rPr>
        <w:t xml:space="preserve"> </w:t>
      </w:r>
      <w:r w:rsidR="00633476" w:rsidRPr="0011137F">
        <w:rPr>
          <w:rFonts w:ascii="Arial" w:hAnsi="Arial" w:cs="Arial"/>
          <w:noProof/>
        </w:rPr>
        <w:t>oni</w:t>
      </w:r>
      <w:r w:rsidRPr="0011137F">
        <w:rPr>
          <w:rFonts w:ascii="Arial" w:hAnsi="Arial" w:cs="Arial"/>
          <w:noProof/>
        </w:rPr>
        <w:t xml:space="preserve"> proizvod</w:t>
      </w:r>
      <w:r w:rsidR="00633476" w:rsidRPr="0011137F">
        <w:rPr>
          <w:rFonts w:ascii="Arial" w:hAnsi="Arial" w:cs="Arial"/>
          <w:noProof/>
        </w:rPr>
        <w:t>i</w:t>
      </w:r>
      <w:r w:rsidRPr="0011137F">
        <w:rPr>
          <w:rFonts w:ascii="Arial" w:hAnsi="Arial" w:cs="Arial"/>
          <w:noProof/>
        </w:rPr>
        <w:t>, neovisno o prirodi materijala od koj</w:t>
      </w:r>
      <w:r w:rsidR="00633476" w:rsidRPr="0011137F">
        <w:rPr>
          <w:rFonts w:ascii="Arial" w:hAnsi="Arial" w:cs="Arial"/>
          <w:noProof/>
        </w:rPr>
        <w:t>ih</w:t>
      </w:r>
      <w:r w:rsidRPr="0011137F">
        <w:rPr>
          <w:rFonts w:ascii="Arial" w:hAnsi="Arial" w:cs="Arial"/>
          <w:noProof/>
        </w:rPr>
        <w:t xml:space="preserve"> </w:t>
      </w:r>
      <w:r w:rsidR="00633476" w:rsidRPr="0011137F">
        <w:rPr>
          <w:rFonts w:ascii="Arial" w:hAnsi="Arial" w:cs="Arial"/>
          <w:noProof/>
        </w:rPr>
        <w:t>su</w:t>
      </w:r>
      <w:r w:rsidRPr="0011137F">
        <w:rPr>
          <w:rFonts w:ascii="Arial" w:hAnsi="Arial" w:cs="Arial"/>
          <w:noProof/>
        </w:rPr>
        <w:t xml:space="preserve"> napravljen</w:t>
      </w:r>
      <w:r w:rsidR="00633476" w:rsidRPr="0011137F">
        <w:rPr>
          <w:rFonts w:ascii="Arial" w:hAnsi="Arial" w:cs="Arial"/>
          <w:noProof/>
        </w:rPr>
        <w:t>i</w:t>
      </w:r>
      <w:r w:rsidRPr="0011137F">
        <w:rPr>
          <w:rFonts w:ascii="Arial" w:hAnsi="Arial" w:cs="Arial"/>
          <w:noProof/>
        </w:rPr>
        <w:t xml:space="preserve">, koji </w:t>
      </w:r>
      <w:r w:rsidR="00633476" w:rsidRPr="0011137F">
        <w:rPr>
          <w:rFonts w:ascii="Arial" w:hAnsi="Arial" w:cs="Arial"/>
          <w:noProof/>
        </w:rPr>
        <w:t>su</w:t>
      </w:r>
      <w:r w:rsidRPr="0011137F">
        <w:rPr>
          <w:rFonts w:ascii="Arial" w:hAnsi="Arial" w:cs="Arial"/>
          <w:noProof/>
        </w:rPr>
        <w:t xml:space="preserve"> namijenjen</w:t>
      </w:r>
      <w:r w:rsidR="00633476" w:rsidRPr="0011137F">
        <w:rPr>
          <w:rFonts w:ascii="Arial" w:hAnsi="Arial" w:cs="Arial"/>
          <w:noProof/>
        </w:rPr>
        <w:t>i</w:t>
      </w:r>
      <w:r w:rsidRPr="0011137F">
        <w:rPr>
          <w:rFonts w:ascii="Arial" w:hAnsi="Arial" w:cs="Arial"/>
          <w:noProof/>
        </w:rPr>
        <w:t xml:space="preserve"> za sadržavanje, čuvanje, zaštitu, rukovanje, isporuku i predstavljanje robe, od sirovina do gotovih proizvoda, na putu od proizvođača do korisnika ili potrošača. Ambalažni proizvod</w:t>
      </w:r>
      <w:r w:rsidR="00633476" w:rsidRPr="0011137F">
        <w:rPr>
          <w:rFonts w:ascii="Arial" w:hAnsi="Arial" w:cs="Arial"/>
          <w:noProof/>
        </w:rPr>
        <w:t>i</w:t>
      </w:r>
      <w:r w:rsidRPr="0011137F">
        <w:rPr>
          <w:rFonts w:ascii="Arial" w:hAnsi="Arial" w:cs="Arial"/>
          <w:noProof/>
        </w:rPr>
        <w:t xml:space="preserve"> također uključuj</w:t>
      </w:r>
      <w:r w:rsidR="00633476" w:rsidRPr="0011137F">
        <w:rPr>
          <w:rFonts w:ascii="Arial" w:hAnsi="Arial" w:cs="Arial"/>
          <w:noProof/>
        </w:rPr>
        <w:t>u</w:t>
      </w:r>
      <w:r w:rsidRPr="0011137F">
        <w:rPr>
          <w:rFonts w:ascii="Arial" w:hAnsi="Arial" w:cs="Arial"/>
          <w:noProof/>
        </w:rPr>
        <w:t xml:space="preserve"> pomoćna sredstva za pakovanje, koja služe za omotavanje ili povezivanje robe, posebno za pakovanje, nepropusno zatvaranje, pripremanje za otpremu i označavanje robe;</w:t>
      </w:r>
    </w:p>
    <w:p w14:paraId="4B993AE6" w14:textId="061A7386" w:rsidR="00BE0D9C" w:rsidRPr="0011137F" w:rsidRDefault="003B60B5" w:rsidP="00BE0D9C">
      <w:pPr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2</w:t>
      </w:r>
      <w:r w:rsidR="00BE0D9C" w:rsidRPr="0011137F">
        <w:rPr>
          <w:rFonts w:ascii="Arial" w:hAnsi="Arial" w:cs="Arial"/>
          <w:noProof/>
        </w:rPr>
        <w:t xml:space="preserve">) </w:t>
      </w:r>
      <w:r w:rsidR="00BE0D9C" w:rsidRPr="0011137F">
        <w:rPr>
          <w:rFonts w:ascii="Arial" w:hAnsi="Arial" w:cs="Arial"/>
          <w:i/>
          <w:noProof/>
        </w:rPr>
        <w:t>električni i elektronski proizvodi</w:t>
      </w:r>
      <w:r w:rsidR="00E76591" w:rsidRPr="0011137F">
        <w:rPr>
          <w:rFonts w:ascii="Arial" w:hAnsi="Arial" w:cs="Arial"/>
          <w:noProof/>
        </w:rPr>
        <w:t xml:space="preserve"> </w:t>
      </w:r>
      <w:r w:rsidR="00BE0D9C" w:rsidRPr="0011137F">
        <w:rPr>
          <w:rFonts w:ascii="Arial" w:hAnsi="Arial" w:cs="Arial"/>
          <w:noProof/>
        </w:rPr>
        <w:t xml:space="preserve">su proizvodi čiji rad zavisi od električne struje ili elektromagnetnih polja, kao i proizvodi namijenjeni za proizvodnju, prijenos i mjerenje struje i elektromagnetnih polja, za korištenje kod napona koji ne prelazi 1000 V za naizmjeničnu struju i 1500 V za jednosmjernu struju; </w:t>
      </w:r>
    </w:p>
    <w:p w14:paraId="50757899" w14:textId="131F8B45" w:rsidR="00D45F0E" w:rsidRPr="0011137F" w:rsidRDefault="003B60B5" w:rsidP="00CD0F06">
      <w:pPr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3</w:t>
      </w:r>
      <w:r w:rsidR="00D45F0E" w:rsidRPr="0011137F">
        <w:rPr>
          <w:rFonts w:ascii="Arial" w:hAnsi="Arial" w:cs="Arial"/>
          <w:noProof/>
        </w:rPr>
        <w:t>)</w:t>
      </w:r>
      <w:r w:rsidR="00D45F0E" w:rsidRPr="0011137F">
        <w:rPr>
          <w:rFonts w:ascii="Arial" w:hAnsi="Arial" w:cs="Arial"/>
          <w:i/>
          <w:noProof/>
        </w:rPr>
        <w:t xml:space="preserve"> </w:t>
      </w:r>
      <w:r w:rsidR="0022443F" w:rsidRPr="0011137F">
        <w:rPr>
          <w:rFonts w:ascii="Arial" w:hAnsi="Arial" w:cs="Arial"/>
          <w:i/>
          <w:noProof/>
        </w:rPr>
        <w:t>o</w:t>
      </w:r>
      <w:r w:rsidR="00D45F0E" w:rsidRPr="0011137F">
        <w:rPr>
          <w:rFonts w:ascii="Arial" w:hAnsi="Arial" w:cs="Arial"/>
          <w:i/>
          <w:noProof/>
        </w:rPr>
        <w:t xml:space="preserve">bveznici izvještavanja </w:t>
      </w:r>
      <w:r w:rsidR="00D45F0E" w:rsidRPr="0011137F">
        <w:rPr>
          <w:rFonts w:ascii="Arial" w:hAnsi="Arial" w:cs="Arial"/>
          <w:noProof/>
        </w:rPr>
        <w:t>su svi proizvođači</w:t>
      </w:r>
      <w:r w:rsidR="00CC6C05" w:rsidRPr="0011137F">
        <w:rPr>
          <w:rFonts w:ascii="Arial" w:hAnsi="Arial" w:cs="Arial"/>
          <w:noProof/>
        </w:rPr>
        <w:t>, uvoznici</w:t>
      </w:r>
      <w:r w:rsidR="00917FA6">
        <w:rPr>
          <w:rFonts w:ascii="Arial" w:hAnsi="Arial" w:cs="Arial"/>
          <w:noProof/>
        </w:rPr>
        <w:t>, punioci/pakeri</w:t>
      </w:r>
      <w:r w:rsidR="00A203AD" w:rsidRPr="0011137F">
        <w:rPr>
          <w:rFonts w:ascii="Arial" w:hAnsi="Arial" w:cs="Arial"/>
          <w:noProof/>
        </w:rPr>
        <w:t xml:space="preserve"> i distributeri</w:t>
      </w:r>
      <w:r w:rsidR="00D45F0E" w:rsidRPr="0011137F">
        <w:rPr>
          <w:rFonts w:ascii="Arial" w:hAnsi="Arial" w:cs="Arial"/>
          <w:noProof/>
        </w:rPr>
        <w:t xml:space="preserve"> proizvoda koji nakon upotrebe postaju </w:t>
      </w:r>
      <w:r w:rsidR="00CD0F06" w:rsidRPr="0011137F">
        <w:rPr>
          <w:rFonts w:ascii="Arial" w:hAnsi="Arial" w:cs="Arial"/>
          <w:noProof/>
        </w:rPr>
        <w:t>ambalažni otpad i električni i elektronski otpad</w:t>
      </w:r>
      <w:r w:rsidR="003D4BBD" w:rsidRPr="0011137F">
        <w:rPr>
          <w:rFonts w:ascii="Arial" w:hAnsi="Arial" w:cs="Arial"/>
          <w:noProof/>
        </w:rPr>
        <w:t xml:space="preserve">, a koji vrše </w:t>
      </w:r>
      <w:r w:rsidR="00D45F0E" w:rsidRPr="0011137F">
        <w:rPr>
          <w:rFonts w:ascii="Arial" w:hAnsi="Arial" w:cs="Arial"/>
          <w:noProof/>
        </w:rPr>
        <w:t>proizvodnju</w:t>
      </w:r>
      <w:r w:rsidR="003D4BBD" w:rsidRPr="0011137F">
        <w:rPr>
          <w:rFonts w:ascii="Arial" w:hAnsi="Arial" w:cs="Arial"/>
          <w:noProof/>
        </w:rPr>
        <w:t>, uvoz i distribuciju proizvoda</w:t>
      </w:r>
      <w:r w:rsidR="00D45F0E" w:rsidRPr="0011137F">
        <w:rPr>
          <w:rFonts w:ascii="Arial" w:hAnsi="Arial" w:cs="Arial"/>
          <w:noProof/>
        </w:rPr>
        <w:t xml:space="preserve"> na teritoriji Bosne i Hercegovine, </w:t>
      </w:r>
      <w:r w:rsidR="0022443F" w:rsidRPr="0011137F">
        <w:rPr>
          <w:rFonts w:ascii="Arial" w:hAnsi="Arial" w:cs="Arial"/>
          <w:noProof/>
        </w:rPr>
        <w:t>bez obzira na sjedište (u daljem tekstu: obveznici izvještavanja);</w:t>
      </w:r>
    </w:p>
    <w:p w14:paraId="45A066C4" w14:textId="6695B907" w:rsidR="00D45F0E" w:rsidRDefault="003B60B5" w:rsidP="00A51D39">
      <w:pPr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4</w:t>
      </w:r>
      <w:r w:rsidR="00BE0D9C" w:rsidRPr="0011137F">
        <w:rPr>
          <w:rFonts w:ascii="Arial" w:hAnsi="Arial" w:cs="Arial"/>
          <w:noProof/>
        </w:rPr>
        <w:t xml:space="preserve">) </w:t>
      </w:r>
      <w:r w:rsidR="00BE0D9C" w:rsidRPr="0011137F">
        <w:rPr>
          <w:rFonts w:ascii="Arial" w:hAnsi="Arial" w:cs="Arial"/>
          <w:i/>
          <w:noProof/>
        </w:rPr>
        <w:t xml:space="preserve">obveznici plaćanja naknade za upravljanje </w:t>
      </w:r>
      <w:r w:rsidR="00CD0F06" w:rsidRPr="0011137F">
        <w:rPr>
          <w:rFonts w:ascii="Arial" w:hAnsi="Arial" w:cs="Arial"/>
          <w:i/>
          <w:noProof/>
        </w:rPr>
        <w:t xml:space="preserve">ambalažnim otpadom i električnim i elektronskim otpadom </w:t>
      </w:r>
      <w:r w:rsidR="0022443F" w:rsidRPr="0011137F">
        <w:rPr>
          <w:rFonts w:ascii="Arial" w:hAnsi="Arial" w:cs="Arial"/>
          <w:noProof/>
        </w:rPr>
        <w:t xml:space="preserve"> </w:t>
      </w:r>
      <w:r w:rsidR="00BE0D9C" w:rsidRPr="0011137F">
        <w:rPr>
          <w:rFonts w:ascii="Arial" w:hAnsi="Arial" w:cs="Arial"/>
          <w:noProof/>
        </w:rPr>
        <w:t xml:space="preserve">su </w:t>
      </w:r>
      <w:r w:rsidR="0022443F" w:rsidRPr="0011137F">
        <w:rPr>
          <w:rFonts w:ascii="Arial" w:hAnsi="Arial" w:cs="Arial"/>
          <w:noProof/>
        </w:rPr>
        <w:t xml:space="preserve">svi </w:t>
      </w:r>
      <w:r w:rsidR="00BE0D9C" w:rsidRPr="0011137F">
        <w:rPr>
          <w:rFonts w:ascii="Arial" w:hAnsi="Arial" w:cs="Arial"/>
          <w:noProof/>
        </w:rPr>
        <w:t>proizvođači</w:t>
      </w:r>
      <w:r w:rsidR="00D24676" w:rsidRPr="0011137F">
        <w:rPr>
          <w:rFonts w:ascii="Arial" w:hAnsi="Arial" w:cs="Arial"/>
          <w:noProof/>
        </w:rPr>
        <w:t>,</w:t>
      </w:r>
      <w:r w:rsidR="00BE0D9C" w:rsidRPr="0011137F">
        <w:rPr>
          <w:rFonts w:ascii="Arial" w:hAnsi="Arial" w:cs="Arial"/>
          <w:noProof/>
        </w:rPr>
        <w:t xml:space="preserve"> uvoznici</w:t>
      </w:r>
      <w:r w:rsidR="004E0D5B" w:rsidRPr="0011137F">
        <w:rPr>
          <w:rFonts w:ascii="Arial" w:hAnsi="Arial" w:cs="Arial"/>
          <w:noProof/>
        </w:rPr>
        <w:t>, punioci/</w:t>
      </w:r>
      <w:r w:rsidR="003D4BBD" w:rsidRPr="0011137F">
        <w:rPr>
          <w:rFonts w:ascii="Arial" w:hAnsi="Arial" w:cs="Arial"/>
          <w:noProof/>
        </w:rPr>
        <w:t>pakeri</w:t>
      </w:r>
      <w:r w:rsidR="00BC2F42" w:rsidRPr="0011137F">
        <w:rPr>
          <w:rFonts w:ascii="Arial" w:hAnsi="Arial" w:cs="Arial"/>
          <w:noProof/>
        </w:rPr>
        <w:t xml:space="preserve"> </w:t>
      </w:r>
      <w:r w:rsidR="00A203AD" w:rsidRPr="0011137F">
        <w:rPr>
          <w:rFonts w:ascii="Arial" w:hAnsi="Arial" w:cs="Arial"/>
          <w:noProof/>
        </w:rPr>
        <w:t xml:space="preserve">i distributeri </w:t>
      </w:r>
      <w:r w:rsidR="00BC2F42" w:rsidRPr="0011137F">
        <w:rPr>
          <w:rFonts w:ascii="Arial" w:hAnsi="Arial" w:cs="Arial"/>
          <w:noProof/>
        </w:rPr>
        <w:t>sa teritorija BiH</w:t>
      </w:r>
      <w:r w:rsidR="00D45F0E" w:rsidRPr="0011137F">
        <w:rPr>
          <w:rFonts w:ascii="Arial" w:hAnsi="Arial" w:cs="Arial"/>
          <w:noProof/>
        </w:rPr>
        <w:t xml:space="preserve">, koji </w:t>
      </w:r>
      <w:r w:rsidR="00A51D39" w:rsidRPr="0011137F">
        <w:rPr>
          <w:rFonts w:ascii="Arial" w:hAnsi="Arial" w:cs="Arial"/>
          <w:noProof/>
        </w:rPr>
        <w:t xml:space="preserve">prvi put plasiraju na tržište Federacije BiH ili sami koriste kao krajnji potrošači </w:t>
      </w:r>
      <w:r w:rsidR="00BC2F42" w:rsidRPr="0011137F">
        <w:rPr>
          <w:rFonts w:ascii="Arial" w:hAnsi="Arial" w:cs="Arial"/>
          <w:noProof/>
        </w:rPr>
        <w:t>u F</w:t>
      </w:r>
      <w:r w:rsidR="00124A66" w:rsidRPr="0011137F">
        <w:rPr>
          <w:rFonts w:ascii="Arial" w:hAnsi="Arial" w:cs="Arial"/>
          <w:noProof/>
        </w:rPr>
        <w:t xml:space="preserve">ederaciji </w:t>
      </w:r>
      <w:r w:rsidR="00BC2F42" w:rsidRPr="0011137F">
        <w:rPr>
          <w:rFonts w:ascii="Arial" w:hAnsi="Arial" w:cs="Arial"/>
          <w:noProof/>
        </w:rPr>
        <w:t xml:space="preserve">BiH </w:t>
      </w:r>
      <w:r w:rsidR="00D45F0E" w:rsidRPr="0011137F">
        <w:rPr>
          <w:rFonts w:ascii="Arial" w:hAnsi="Arial" w:cs="Arial"/>
          <w:noProof/>
        </w:rPr>
        <w:t>proizvode</w:t>
      </w:r>
      <w:r w:rsidR="00A51D39" w:rsidRPr="0011137F">
        <w:rPr>
          <w:rFonts w:ascii="Arial" w:hAnsi="Arial" w:cs="Arial"/>
          <w:noProof/>
        </w:rPr>
        <w:t xml:space="preserve"> koji poslije upotrebe postaju </w:t>
      </w:r>
      <w:r w:rsidR="00CD0F06" w:rsidRPr="0011137F">
        <w:rPr>
          <w:rFonts w:ascii="Arial" w:hAnsi="Arial" w:cs="Arial"/>
          <w:noProof/>
        </w:rPr>
        <w:t>ambalažni otpad i električni i elektronski otpad</w:t>
      </w:r>
      <w:r w:rsidR="00A51D39" w:rsidRPr="0011137F">
        <w:rPr>
          <w:rFonts w:ascii="Arial" w:hAnsi="Arial" w:cs="Arial"/>
          <w:noProof/>
        </w:rPr>
        <w:t xml:space="preserve"> </w:t>
      </w:r>
      <w:r w:rsidR="00BE0D9C" w:rsidRPr="0011137F">
        <w:rPr>
          <w:rFonts w:ascii="Arial" w:hAnsi="Arial" w:cs="Arial"/>
          <w:noProof/>
        </w:rPr>
        <w:t xml:space="preserve">(u daljem tekstu: obveznici plaćanja naknade); </w:t>
      </w:r>
    </w:p>
    <w:p w14:paraId="3679370E" w14:textId="72DCDF99" w:rsidR="00D05003" w:rsidRPr="003A75BC" w:rsidRDefault="005611DC" w:rsidP="00A51D39">
      <w:pPr>
        <w:jc w:val="both"/>
        <w:rPr>
          <w:rFonts w:ascii="Arial" w:hAnsi="Arial" w:cs="Arial"/>
          <w:noProof/>
        </w:rPr>
      </w:pPr>
      <w:r w:rsidRPr="003A75BC">
        <w:rPr>
          <w:rFonts w:ascii="Arial" w:hAnsi="Arial" w:cs="Arial"/>
          <w:noProof/>
        </w:rPr>
        <w:t xml:space="preserve">5) </w:t>
      </w:r>
      <w:r w:rsidR="004A7462" w:rsidRPr="003A75BC">
        <w:rPr>
          <w:rFonts w:ascii="Arial" w:hAnsi="Arial" w:cs="Arial"/>
          <w:noProof/>
        </w:rPr>
        <w:t>Na osnovu člana 18a</w:t>
      </w:r>
      <w:r w:rsidR="00D05003" w:rsidRPr="003A75BC">
        <w:rPr>
          <w:rFonts w:ascii="Arial" w:hAnsi="Arial" w:cs="Arial"/>
          <w:noProof/>
        </w:rPr>
        <w:t xml:space="preserve"> Zakona o upravljanju otpadom (''Službene novine Federacije BiH'', br.33/03, 72/09 i 92/17) propisuje se naknada koja se dijeli na:</w:t>
      </w:r>
    </w:p>
    <w:p w14:paraId="3593373C" w14:textId="6765BAD2" w:rsidR="00007C4A" w:rsidRPr="00D05003" w:rsidRDefault="00D05003" w:rsidP="00D05003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-</w:t>
      </w:r>
      <w:r w:rsidR="00BE0D9C" w:rsidRPr="00D05003">
        <w:rPr>
          <w:rFonts w:ascii="Arial" w:hAnsi="Arial" w:cs="Arial"/>
          <w:i/>
          <w:noProof/>
        </w:rPr>
        <w:t xml:space="preserve">naknada za upravljanje </w:t>
      </w:r>
      <w:r w:rsidR="00CD0F06" w:rsidRPr="00D05003">
        <w:rPr>
          <w:rFonts w:ascii="Arial" w:hAnsi="Arial" w:cs="Arial"/>
          <w:i/>
          <w:noProof/>
        </w:rPr>
        <w:t xml:space="preserve">ambalažnim </w:t>
      </w:r>
      <w:r w:rsidR="009021AE" w:rsidRPr="00D05003">
        <w:rPr>
          <w:rFonts w:ascii="Arial" w:hAnsi="Arial" w:cs="Arial"/>
          <w:i/>
          <w:noProof/>
        </w:rPr>
        <w:t>otpadom</w:t>
      </w:r>
      <w:r w:rsidR="00CD0F06" w:rsidRPr="00D05003">
        <w:rPr>
          <w:rFonts w:ascii="Arial" w:hAnsi="Arial" w:cs="Arial"/>
          <w:i/>
          <w:noProof/>
        </w:rPr>
        <w:t xml:space="preserve"> i električnim i elektronskim otpadom </w:t>
      </w:r>
      <w:r w:rsidR="0022443F" w:rsidRPr="00D05003">
        <w:rPr>
          <w:rFonts w:ascii="Arial" w:hAnsi="Arial" w:cs="Arial"/>
          <w:noProof/>
        </w:rPr>
        <w:t>je</w:t>
      </w:r>
      <w:r w:rsidR="00BE0D9C" w:rsidRPr="00D05003">
        <w:rPr>
          <w:rFonts w:ascii="Arial" w:hAnsi="Arial" w:cs="Arial"/>
          <w:noProof/>
        </w:rPr>
        <w:t xml:space="preserve"> naknada koju proizvođači</w:t>
      </w:r>
      <w:r w:rsidR="00D24676" w:rsidRPr="00D05003">
        <w:rPr>
          <w:rFonts w:ascii="Arial" w:hAnsi="Arial" w:cs="Arial"/>
          <w:noProof/>
        </w:rPr>
        <w:t>,</w:t>
      </w:r>
      <w:r w:rsidR="00CC6C05" w:rsidRPr="00D05003">
        <w:rPr>
          <w:rFonts w:ascii="Arial" w:hAnsi="Arial" w:cs="Arial"/>
          <w:noProof/>
        </w:rPr>
        <w:t xml:space="preserve"> </w:t>
      </w:r>
      <w:r w:rsidR="00BE0D9C" w:rsidRPr="00D05003">
        <w:rPr>
          <w:rFonts w:ascii="Arial" w:hAnsi="Arial" w:cs="Arial"/>
          <w:noProof/>
        </w:rPr>
        <w:t>uvoznici</w:t>
      </w:r>
      <w:r w:rsidR="004432EA">
        <w:rPr>
          <w:rFonts w:ascii="Arial" w:hAnsi="Arial" w:cs="Arial"/>
          <w:noProof/>
        </w:rPr>
        <w:t>, punioci/pakeri</w:t>
      </w:r>
      <w:r w:rsidR="00A203AD" w:rsidRPr="00D05003">
        <w:rPr>
          <w:rFonts w:ascii="Arial" w:hAnsi="Arial" w:cs="Arial"/>
          <w:noProof/>
        </w:rPr>
        <w:t xml:space="preserve"> i distributeri</w:t>
      </w:r>
      <w:r w:rsidR="00BE0D9C" w:rsidRPr="00D05003">
        <w:rPr>
          <w:rFonts w:ascii="Arial" w:hAnsi="Arial" w:cs="Arial"/>
          <w:noProof/>
        </w:rPr>
        <w:t xml:space="preserve"> proizvoda</w:t>
      </w:r>
      <w:r w:rsidR="0022443F" w:rsidRPr="00D05003">
        <w:rPr>
          <w:rFonts w:ascii="Arial" w:hAnsi="Arial" w:cs="Arial"/>
          <w:noProof/>
        </w:rPr>
        <w:t>,</w:t>
      </w:r>
      <w:r w:rsidR="00BE0D9C" w:rsidRPr="00D05003">
        <w:rPr>
          <w:rFonts w:ascii="Arial" w:hAnsi="Arial" w:cs="Arial"/>
          <w:noProof/>
        </w:rPr>
        <w:t xml:space="preserve"> koji posl</w:t>
      </w:r>
      <w:r w:rsidR="00336429" w:rsidRPr="00D05003">
        <w:rPr>
          <w:rFonts w:ascii="Arial" w:hAnsi="Arial" w:cs="Arial"/>
          <w:noProof/>
        </w:rPr>
        <w:t>ij</w:t>
      </w:r>
      <w:r w:rsidR="00746034" w:rsidRPr="00D05003">
        <w:rPr>
          <w:rFonts w:ascii="Arial" w:hAnsi="Arial" w:cs="Arial"/>
          <w:noProof/>
        </w:rPr>
        <w:t xml:space="preserve">e upotrebe postaju </w:t>
      </w:r>
      <w:r w:rsidR="00CD0F06" w:rsidRPr="00D05003">
        <w:rPr>
          <w:rFonts w:ascii="Arial" w:hAnsi="Arial" w:cs="Arial"/>
          <w:noProof/>
        </w:rPr>
        <w:lastRenderedPageBreak/>
        <w:t>ambalažni otpad i električni i elektronski otpad</w:t>
      </w:r>
      <w:r w:rsidR="00A51D39" w:rsidRPr="00D05003">
        <w:rPr>
          <w:rFonts w:ascii="Arial" w:hAnsi="Arial" w:cs="Arial"/>
          <w:noProof/>
        </w:rPr>
        <w:t>,</w:t>
      </w:r>
      <w:r w:rsidR="0022443F" w:rsidRPr="00D05003">
        <w:rPr>
          <w:rFonts w:ascii="Arial" w:hAnsi="Arial" w:cs="Arial"/>
          <w:noProof/>
        </w:rPr>
        <w:t xml:space="preserve"> po </w:t>
      </w:r>
      <w:r w:rsidR="00A51D39" w:rsidRPr="00D05003">
        <w:rPr>
          <w:rFonts w:ascii="Arial" w:hAnsi="Arial" w:cs="Arial"/>
          <w:noProof/>
        </w:rPr>
        <w:t>načelu</w:t>
      </w:r>
      <w:r w:rsidR="0022443F" w:rsidRPr="00D05003">
        <w:rPr>
          <w:rFonts w:ascii="Arial" w:hAnsi="Arial" w:cs="Arial"/>
          <w:noProof/>
        </w:rPr>
        <w:t xml:space="preserve"> „zagađivač plaća“,</w:t>
      </w:r>
      <w:r w:rsidR="00BE0D9C" w:rsidRPr="00D05003">
        <w:rPr>
          <w:rFonts w:ascii="Arial" w:hAnsi="Arial" w:cs="Arial"/>
          <w:noProof/>
        </w:rPr>
        <w:t xml:space="preserve"> plaćaju za pokrivanje troškova </w:t>
      </w:r>
      <w:r w:rsidR="0022443F" w:rsidRPr="00D05003">
        <w:rPr>
          <w:rFonts w:ascii="Arial" w:hAnsi="Arial" w:cs="Arial"/>
          <w:noProof/>
        </w:rPr>
        <w:t>unapređenj</w:t>
      </w:r>
      <w:r w:rsidR="00705792" w:rsidRPr="00D05003">
        <w:rPr>
          <w:rFonts w:ascii="Arial" w:hAnsi="Arial" w:cs="Arial"/>
          <w:noProof/>
        </w:rPr>
        <w:t>a</w:t>
      </w:r>
      <w:r w:rsidR="0022443F" w:rsidRPr="00D05003">
        <w:rPr>
          <w:rFonts w:ascii="Arial" w:hAnsi="Arial" w:cs="Arial"/>
          <w:noProof/>
        </w:rPr>
        <w:t xml:space="preserve"> ukupnog</w:t>
      </w:r>
      <w:r w:rsidR="00BE0D9C" w:rsidRPr="00D05003">
        <w:rPr>
          <w:rFonts w:ascii="Arial" w:hAnsi="Arial" w:cs="Arial"/>
          <w:noProof/>
        </w:rPr>
        <w:t xml:space="preserve"> </w:t>
      </w:r>
      <w:r w:rsidR="0022443F" w:rsidRPr="003A75BC">
        <w:rPr>
          <w:rFonts w:ascii="Arial" w:hAnsi="Arial" w:cs="Arial"/>
          <w:noProof/>
        </w:rPr>
        <w:t xml:space="preserve">sistema upravljanja </w:t>
      </w:r>
      <w:r w:rsidR="009021AE" w:rsidRPr="003A75BC">
        <w:rPr>
          <w:rFonts w:ascii="Arial" w:hAnsi="Arial" w:cs="Arial"/>
          <w:noProof/>
        </w:rPr>
        <w:t xml:space="preserve">ambalažnim otpadom i električnim i elektronskim otpadom </w:t>
      </w:r>
      <w:r w:rsidR="00124A66" w:rsidRPr="003A75BC">
        <w:rPr>
          <w:rFonts w:ascii="Arial" w:hAnsi="Arial" w:cs="Arial"/>
          <w:noProof/>
        </w:rPr>
        <w:t>(u daljem tekstu: naknada</w:t>
      </w:r>
      <w:r w:rsidR="00A560C2" w:rsidRPr="003A75BC">
        <w:rPr>
          <w:rFonts w:ascii="Arial" w:hAnsi="Arial" w:cs="Arial"/>
          <w:noProof/>
        </w:rPr>
        <w:t xml:space="preserve"> za upravljanje otpadom</w:t>
      </w:r>
      <w:r w:rsidR="00124A66" w:rsidRPr="003A75BC">
        <w:rPr>
          <w:rFonts w:ascii="Arial" w:hAnsi="Arial" w:cs="Arial"/>
          <w:noProof/>
        </w:rPr>
        <w:t>);</w:t>
      </w:r>
      <w:r w:rsidRPr="003A75BC">
        <w:rPr>
          <w:rFonts w:ascii="Arial" w:hAnsi="Arial" w:cs="Arial"/>
          <w:noProof/>
        </w:rPr>
        <w:t xml:space="preserve"> </w:t>
      </w:r>
    </w:p>
    <w:p w14:paraId="6BBABDF4" w14:textId="783961B7" w:rsidR="00201DFB" w:rsidRPr="003A75BC" w:rsidRDefault="005611DC" w:rsidP="00BE0D9C">
      <w:pPr>
        <w:jc w:val="both"/>
        <w:rPr>
          <w:rFonts w:ascii="Arial" w:hAnsi="Arial" w:cs="Arial"/>
          <w:noProof/>
        </w:rPr>
      </w:pPr>
      <w:r w:rsidRPr="003A75BC">
        <w:rPr>
          <w:rFonts w:ascii="Arial" w:hAnsi="Arial" w:cs="Arial"/>
          <w:noProof/>
        </w:rPr>
        <w:t>-</w:t>
      </w:r>
      <w:r w:rsidR="00D05003" w:rsidRPr="003A75BC">
        <w:rPr>
          <w:rFonts w:ascii="Arial" w:hAnsi="Arial" w:cs="Arial"/>
          <w:i/>
          <w:noProof/>
        </w:rPr>
        <w:t>opća naknada</w:t>
      </w:r>
      <w:r w:rsidR="00D05003" w:rsidRPr="003A75BC">
        <w:rPr>
          <w:rFonts w:ascii="Arial" w:hAnsi="Arial" w:cs="Arial"/>
          <w:noProof/>
        </w:rPr>
        <w:t xml:space="preserve"> je naknada koju svi proizvođači, uvoznici, punioci/pakeri i distributeri proizvoda, plaćaju na ime plasmana proizvoda koji poslije upotrebe postaju ambalažni ili električni i elektronički otpad Fondu za zaštitu okoliša Federacije Bosne i Hercegovine (u daljem tekstu: Fond);</w:t>
      </w:r>
    </w:p>
    <w:p w14:paraId="76162C94" w14:textId="3C1E54CF" w:rsidR="0097709A" w:rsidRPr="003A75BC" w:rsidRDefault="005611DC" w:rsidP="009021AE">
      <w:pPr>
        <w:jc w:val="both"/>
        <w:rPr>
          <w:rFonts w:ascii="Arial" w:eastAsia="Times New Roman" w:hAnsi="Arial" w:cs="Arial"/>
          <w:noProof/>
          <w:sz w:val="23"/>
          <w:szCs w:val="23"/>
          <w:lang w:eastAsia="bs-Latn-BA"/>
        </w:rPr>
      </w:pPr>
      <w:r w:rsidRPr="003A75BC">
        <w:rPr>
          <w:rFonts w:ascii="Arial" w:hAnsi="Arial" w:cs="Arial"/>
          <w:noProof/>
        </w:rPr>
        <w:t>6</w:t>
      </w:r>
      <w:r w:rsidR="0097709A" w:rsidRPr="003A75BC">
        <w:rPr>
          <w:rFonts w:ascii="Arial" w:hAnsi="Arial" w:cs="Arial"/>
          <w:noProof/>
        </w:rPr>
        <w:t xml:space="preserve">) </w:t>
      </w:r>
      <w:r w:rsidR="0097709A" w:rsidRPr="003A75BC">
        <w:rPr>
          <w:rFonts w:ascii="Arial" w:hAnsi="Arial" w:cs="Arial"/>
          <w:i/>
          <w:noProof/>
        </w:rPr>
        <w:t xml:space="preserve">prvi plasman proizvoda </w:t>
      </w:r>
      <w:r w:rsidR="0097709A" w:rsidRPr="003A75BC">
        <w:rPr>
          <w:rFonts w:ascii="Arial" w:eastAsia="Times New Roman" w:hAnsi="Arial" w:cs="Arial"/>
          <w:noProof/>
          <w:sz w:val="23"/>
          <w:szCs w:val="23"/>
          <w:lang w:eastAsia="bs-Latn-BA"/>
        </w:rPr>
        <w:t xml:space="preserve">je </w:t>
      </w:r>
      <w:r w:rsidR="009F58A7" w:rsidRPr="003A75BC">
        <w:rPr>
          <w:rFonts w:ascii="Arial" w:eastAsia="Times New Roman" w:hAnsi="Arial" w:cs="Arial"/>
          <w:noProof/>
          <w:sz w:val="23"/>
          <w:szCs w:val="23"/>
          <w:lang w:eastAsia="bs-Latn-BA"/>
        </w:rPr>
        <w:t>stavljanje proizvoda uvez</w:t>
      </w:r>
      <w:r w:rsidR="007252BE" w:rsidRPr="003A75BC">
        <w:rPr>
          <w:rFonts w:ascii="Arial" w:eastAsia="Times New Roman" w:hAnsi="Arial" w:cs="Arial"/>
          <w:noProof/>
          <w:sz w:val="23"/>
          <w:szCs w:val="23"/>
          <w:lang w:eastAsia="bs-Latn-BA"/>
        </w:rPr>
        <w:t xml:space="preserve">enog </w:t>
      </w:r>
      <w:r w:rsidR="00460632" w:rsidRPr="003A75BC">
        <w:rPr>
          <w:rFonts w:ascii="Arial" w:eastAsia="Times New Roman" w:hAnsi="Arial" w:cs="Arial"/>
          <w:noProof/>
          <w:sz w:val="23"/>
          <w:szCs w:val="23"/>
          <w:lang w:eastAsia="bs-Latn-BA"/>
        </w:rPr>
        <w:t xml:space="preserve">ili </w:t>
      </w:r>
      <w:r w:rsidR="009F58A7" w:rsidRPr="003A75BC">
        <w:rPr>
          <w:rFonts w:ascii="Arial" w:eastAsia="Times New Roman" w:hAnsi="Arial" w:cs="Arial"/>
          <w:noProof/>
          <w:sz w:val="23"/>
          <w:szCs w:val="23"/>
          <w:lang w:eastAsia="bs-Latn-BA"/>
        </w:rPr>
        <w:t>proizveden</w:t>
      </w:r>
      <w:r w:rsidR="007252BE" w:rsidRPr="003A75BC">
        <w:rPr>
          <w:rFonts w:ascii="Arial" w:eastAsia="Times New Roman" w:hAnsi="Arial" w:cs="Arial"/>
          <w:noProof/>
          <w:sz w:val="23"/>
          <w:szCs w:val="23"/>
          <w:lang w:eastAsia="bs-Latn-BA"/>
        </w:rPr>
        <w:t>og</w:t>
      </w:r>
      <w:r w:rsidR="009F58A7" w:rsidRPr="003A75BC">
        <w:rPr>
          <w:rFonts w:ascii="Arial" w:eastAsia="Times New Roman" w:hAnsi="Arial" w:cs="Arial"/>
          <w:noProof/>
          <w:sz w:val="23"/>
          <w:szCs w:val="23"/>
          <w:lang w:eastAsia="bs-Latn-BA"/>
        </w:rPr>
        <w:t xml:space="preserve"> u BiH </w:t>
      </w:r>
      <w:r w:rsidR="00460632" w:rsidRPr="003A75BC">
        <w:rPr>
          <w:rFonts w:ascii="Arial" w:eastAsia="Times New Roman" w:hAnsi="Arial" w:cs="Arial"/>
          <w:noProof/>
          <w:sz w:val="23"/>
          <w:szCs w:val="23"/>
          <w:lang w:eastAsia="bs-Latn-BA"/>
        </w:rPr>
        <w:t xml:space="preserve">prvi put </w:t>
      </w:r>
      <w:r w:rsidR="009F58A7" w:rsidRPr="003A75BC">
        <w:rPr>
          <w:rFonts w:ascii="Arial" w:eastAsia="Times New Roman" w:hAnsi="Arial" w:cs="Arial"/>
          <w:noProof/>
          <w:sz w:val="23"/>
          <w:szCs w:val="23"/>
          <w:lang w:eastAsia="bs-Latn-BA"/>
        </w:rPr>
        <w:t>na tržište</w:t>
      </w:r>
      <w:r w:rsidR="00460632" w:rsidRPr="003A75BC">
        <w:rPr>
          <w:rFonts w:ascii="Arial" w:eastAsia="Times New Roman" w:hAnsi="Arial" w:cs="Arial"/>
          <w:noProof/>
          <w:sz w:val="23"/>
          <w:szCs w:val="23"/>
          <w:lang w:eastAsia="bs-Latn-BA"/>
        </w:rPr>
        <w:t xml:space="preserve"> Federacije Bosne i Hercegovine</w:t>
      </w:r>
      <w:r w:rsidR="007252BE" w:rsidRPr="003A75BC">
        <w:rPr>
          <w:rFonts w:ascii="Arial" w:eastAsia="Times New Roman" w:hAnsi="Arial" w:cs="Arial"/>
          <w:noProof/>
          <w:sz w:val="23"/>
          <w:szCs w:val="23"/>
          <w:lang w:eastAsia="bs-Latn-BA"/>
        </w:rPr>
        <w:t xml:space="preserve"> (u daljem tekstu</w:t>
      </w:r>
      <w:r w:rsidR="00613AD2" w:rsidRPr="003A75BC">
        <w:rPr>
          <w:rFonts w:ascii="Arial" w:eastAsia="Times New Roman" w:hAnsi="Arial" w:cs="Arial"/>
          <w:noProof/>
          <w:sz w:val="23"/>
          <w:szCs w:val="23"/>
          <w:lang w:eastAsia="bs-Latn-BA"/>
        </w:rPr>
        <w:t>:</w:t>
      </w:r>
      <w:r w:rsidR="007252BE" w:rsidRPr="003A75BC">
        <w:rPr>
          <w:rFonts w:ascii="Arial" w:eastAsia="Times New Roman" w:hAnsi="Arial" w:cs="Arial"/>
          <w:noProof/>
          <w:sz w:val="23"/>
          <w:szCs w:val="23"/>
          <w:lang w:eastAsia="bs-Latn-BA"/>
        </w:rPr>
        <w:t xml:space="preserve"> F</w:t>
      </w:r>
      <w:r w:rsidR="00443573" w:rsidRPr="003A75BC">
        <w:rPr>
          <w:rFonts w:ascii="Arial" w:eastAsia="Times New Roman" w:hAnsi="Arial" w:cs="Arial"/>
          <w:noProof/>
          <w:sz w:val="23"/>
          <w:szCs w:val="23"/>
          <w:lang w:eastAsia="bs-Latn-BA"/>
        </w:rPr>
        <w:t xml:space="preserve">ederacije </w:t>
      </w:r>
      <w:r w:rsidR="007252BE" w:rsidRPr="003A75BC">
        <w:rPr>
          <w:rFonts w:ascii="Arial" w:eastAsia="Times New Roman" w:hAnsi="Arial" w:cs="Arial"/>
          <w:noProof/>
          <w:sz w:val="23"/>
          <w:szCs w:val="23"/>
          <w:lang w:eastAsia="bs-Latn-BA"/>
        </w:rPr>
        <w:t>BiH)</w:t>
      </w:r>
      <w:r w:rsidR="00613AD2" w:rsidRPr="003A75BC">
        <w:rPr>
          <w:rFonts w:ascii="Arial" w:eastAsia="Times New Roman" w:hAnsi="Arial" w:cs="Arial"/>
          <w:noProof/>
          <w:sz w:val="23"/>
          <w:szCs w:val="23"/>
          <w:lang w:eastAsia="bs-Latn-BA"/>
        </w:rPr>
        <w:t xml:space="preserve"> uključujući i slučaj kada takve proizvode proizvođači ili uvoznici koriste kao krajnji potrošači</w:t>
      </w:r>
      <w:r w:rsidR="00124A66" w:rsidRPr="003A75BC">
        <w:rPr>
          <w:rFonts w:ascii="Arial" w:eastAsia="Times New Roman" w:hAnsi="Arial" w:cs="Arial"/>
          <w:noProof/>
          <w:sz w:val="23"/>
          <w:szCs w:val="23"/>
          <w:lang w:eastAsia="bs-Latn-BA"/>
        </w:rPr>
        <w:t>;</w:t>
      </w:r>
    </w:p>
    <w:p w14:paraId="45C0F67C" w14:textId="42E071CD" w:rsidR="003B60B5" w:rsidRPr="003422CD" w:rsidRDefault="005611DC" w:rsidP="009021AE">
      <w:pPr>
        <w:jc w:val="both"/>
        <w:rPr>
          <w:rFonts w:ascii="Arial" w:eastAsia="Times New Roman" w:hAnsi="Arial" w:cs="Arial"/>
          <w:noProof/>
          <w:lang w:eastAsia="bs-Latn-BA"/>
        </w:rPr>
      </w:pPr>
      <w:r w:rsidRPr="003422CD">
        <w:rPr>
          <w:rFonts w:ascii="Arial" w:eastAsia="Times New Roman" w:hAnsi="Arial" w:cs="Arial"/>
          <w:noProof/>
          <w:lang w:eastAsia="bs-Latn-BA"/>
        </w:rPr>
        <w:t>7</w:t>
      </w:r>
      <w:r w:rsidR="003B60B5" w:rsidRPr="003422CD">
        <w:rPr>
          <w:rFonts w:ascii="Arial" w:eastAsia="Times New Roman" w:hAnsi="Arial" w:cs="Arial"/>
          <w:noProof/>
          <w:lang w:eastAsia="bs-Latn-BA"/>
        </w:rPr>
        <w:t xml:space="preserve">) </w:t>
      </w:r>
      <w:r w:rsidR="003B60B5" w:rsidRPr="003422CD">
        <w:rPr>
          <w:rFonts w:ascii="Arial" w:eastAsia="Times New Roman" w:hAnsi="Arial" w:cs="Arial"/>
          <w:i/>
          <w:noProof/>
          <w:lang w:eastAsia="bs-Latn-BA"/>
        </w:rPr>
        <w:t>operater sistema</w:t>
      </w:r>
      <w:r w:rsidR="003B60B5" w:rsidRPr="003422CD">
        <w:rPr>
          <w:rFonts w:ascii="Arial" w:eastAsia="Times New Roman" w:hAnsi="Arial" w:cs="Arial"/>
          <w:noProof/>
          <w:lang w:eastAsia="bs-Latn-BA"/>
        </w:rPr>
        <w:t xml:space="preserve"> je pravno lice koje po principu "produžene odgovornosti proizvođača" ispunjava ciljeve za reciklažu i iskorištenje posebnih kategorija otpada i može biti osnovan isključivo od pravnih lica koja obavljaju svoju poslovnu djelatnost stavljanjem u promet proizvoda koji postaju posebne kategorije otpada.</w:t>
      </w:r>
    </w:p>
    <w:p w14:paraId="538CD756" w14:textId="25D9C2AF" w:rsidR="003422CD" w:rsidRPr="008074B0" w:rsidRDefault="00FD7707" w:rsidP="003422CD">
      <w:pPr>
        <w:jc w:val="both"/>
        <w:rPr>
          <w:rFonts w:ascii="Arial" w:hAnsi="Arial" w:cs="Arial"/>
          <w:noProof/>
        </w:rPr>
      </w:pPr>
      <w:r w:rsidRPr="008074B0">
        <w:rPr>
          <w:rFonts w:ascii="Arial" w:eastAsia="Times New Roman" w:hAnsi="Arial" w:cs="Arial"/>
          <w:noProof/>
          <w:lang w:eastAsia="bs-Latn-BA"/>
        </w:rPr>
        <w:t>8)</w:t>
      </w:r>
      <w:r w:rsidR="003422CD" w:rsidRPr="008074B0">
        <w:rPr>
          <w:rFonts w:ascii="Arial" w:hAnsi="Arial" w:cs="Arial"/>
          <w:noProof/>
        </w:rPr>
        <w:t xml:space="preserve"> </w:t>
      </w:r>
      <w:r w:rsidR="003422CD" w:rsidRPr="008074B0">
        <w:rPr>
          <w:rFonts w:ascii="Arial" w:hAnsi="Arial" w:cs="Arial"/>
          <w:i/>
          <w:iCs/>
          <w:noProof/>
        </w:rPr>
        <w:t>informacioni sistem upravljanja otpadom</w:t>
      </w:r>
      <w:r w:rsidR="003422CD" w:rsidRPr="008074B0">
        <w:rPr>
          <w:rFonts w:ascii="Arial" w:hAnsi="Arial" w:cs="Arial"/>
          <w:noProof/>
        </w:rPr>
        <w:t xml:space="preserve"> je informacioni sistem uspostavljen u Fondu koji omogućava elektronsko vođenje evidencije o kretanjima proizvoda koji postaju posebne kategorije otpada, kao i o kretanju otpada, a definiran je Uredba o Informacionom sistemu upravljanja otpadom ("Službene novine Federacije BiH", broj: 97/18), (u daljem tekstu: informacioni sistem).</w:t>
      </w:r>
    </w:p>
    <w:p w14:paraId="0813F041" w14:textId="7FF49180" w:rsidR="00FD7707" w:rsidRPr="0011137F" w:rsidRDefault="00FD7707" w:rsidP="009021AE">
      <w:pPr>
        <w:jc w:val="both"/>
        <w:rPr>
          <w:rFonts w:ascii="Arial" w:eastAsia="Times New Roman" w:hAnsi="Arial" w:cs="Arial"/>
          <w:noProof/>
          <w:sz w:val="23"/>
          <w:szCs w:val="23"/>
          <w:lang w:eastAsia="bs-Latn-BA"/>
        </w:rPr>
      </w:pPr>
    </w:p>
    <w:p w14:paraId="4BB91C2E" w14:textId="77777777" w:rsidR="00336429" w:rsidRPr="0011137F" w:rsidRDefault="00336429" w:rsidP="00336429">
      <w:pPr>
        <w:jc w:val="both"/>
        <w:rPr>
          <w:rFonts w:ascii="Arial" w:hAnsi="Arial" w:cs="Arial"/>
          <w:noProof/>
        </w:rPr>
      </w:pPr>
    </w:p>
    <w:p w14:paraId="177AF8A4" w14:textId="443BC4DC" w:rsidR="00336429" w:rsidRPr="0011137F" w:rsidRDefault="003326D4" w:rsidP="009021AE">
      <w:pPr>
        <w:jc w:val="both"/>
        <w:rPr>
          <w:rFonts w:ascii="Arial" w:hAnsi="Arial" w:cs="Arial"/>
          <w:b/>
          <w:noProof/>
        </w:rPr>
      </w:pPr>
      <w:r w:rsidRPr="0011137F">
        <w:rPr>
          <w:rFonts w:ascii="Arial" w:hAnsi="Arial" w:cs="Arial"/>
          <w:b/>
          <w:noProof/>
        </w:rPr>
        <w:t>POGLAVLJE II.</w:t>
      </w:r>
      <w:r w:rsidR="00336429" w:rsidRPr="0011137F">
        <w:rPr>
          <w:rFonts w:ascii="Arial" w:hAnsi="Arial" w:cs="Arial"/>
          <w:b/>
          <w:noProof/>
        </w:rPr>
        <w:t xml:space="preserve"> PROIZVODI KOJI POSL</w:t>
      </w:r>
      <w:r w:rsidR="00A51D39" w:rsidRPr="0011137F">
        <w:rPr>
          <w:rFonts w:ascii="Arial" w:hAnsi="Arial" w:cs="Arial"/>
          <w:b/>
          <w:noProof/>
        </w:rPr>
        <w:t>IJ</w:t>
      </w:r>
      <w:r w:rsidR="00336429" w:rsidRPr="0011137F">
        <w:rPr>
          <w:rFonts w:ascii="Arial" w:hAnsi="Arial" w:cs="Arial"/>
          <w:b/>
          <w:noProof/>
        </w:rPr>
        <w:t xml:space="preserve">E UPOTREBE POSTAJU </w:t>
      </w:r>
      <w:r w:rsidR="009021AE" w:rsidRPr="0011137F">
        <w:rPr>
          <w:rFonts w:ascii="Arial" w:hAnsi="Arial" w:cs="Arial"/>
          <w:b/>
          <w:noProof/>
        </w:rPr>
        <w:t>AMBALAŽNI OTPAD I ELEKTRIČNI I ELEKTRONSKI OTPAD</w:t>
      </w:r>
    </w:p>
    <w:p w14:paraId="4D15A345" w14:textId="77777777" w:rsidR="00201D6B" w:rsidRPr="0011137F" w:rsidRDefault="00201D6B" w:rsidP="00201D6B">
      <w:pPr>
        <w:keepNext/>
        <w:spacing w:after="0"/>
        <w:jc w:val="center"/>
        <w:rPr>
          <w:rFonts w:ascii="Arial" w:hAnsi="Arial" w:cs="Arial"/>
          <w:b/>
          <w:noProof/>
        </w:rPr>
      </w:pPr>
      <w:r w:rsidRPr="0011137F">
        <w:rPr>
          <w:rFonts w:ascii="Arial" w:hAnsi="Arial" w:cs="Arial"/>
          <w:b/>
          <w:noProof/>
        </w:rPr>
        <w:t>Član 3.</w:t>
      </w:r>
    </w:p>
    <w:p w14:paraId="63A15C94" w14:textId="52256582" w:rsidR="00336429" w:rsidRPr="0011137F" w:rsidRDefault="00201D6B" w:rsidP="00201D6B">
      <w:pPr>
        <w:jc w:val="center"/>
        <w:rPr>
          <w:rFonts w:ascii="Arial" w:hAnsi="Arial" w:cs="Arial"/>
          <w:noProof/>
        </w:rPr>
      </w:pPr>
      <w:r w:rsidRPr="0011137F">
        <w:rPr>
          <w:rFonts w:ascii="Arial" w:hAnsi="Arial" w:cs="Arial"/>
          <w:b/>
          <w:noProof/>
        </w:rPr>
        <w:t>(Posebne kategorije otpada)</w:t>
      </w:r>
    </w:p>
    <w:p w14:paraId="40699207" w14:textId="77777777" w:rsidR="00336429" w:rsidRPr="0011137F" w:rsidRDefault="00336429" w:rsidP="009021AE">
      <w:pPr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 xml:space="preserve">Proizvodi koji poslije upotrebe </w:t>
      </w:r>
      <w:r w:rsidR="0093396F" w:rsidRPr="0011137F">
        <w:rPr>
          <w:rFonts w:ascii="Arial" w:hAnsi="Arial" w:cs="Arial"/>
          <w:noProof/>
        </w:rPr>
        <w:t>postaju</w:t>
      </w:r>
      <w:r w:rsidR="009021AE" w:rsidRPr="0011137F">
        <w:rPr>
          <w:rFonts w:ascii="Arial" w:hAnsi="Arial" w:cs="Arial"/>
          <w:noProof/>
        </w:rPr>
        <w:t xml:space="preserve"> ambalažni otpad i električni i elektronski otpad </w:t>
      </w:r>
      <w:r w:rsidRPr="0011137F">
        <w:rPr>
          <w:rFonts w:ascii="Arial" w:hAnsi="Arial" w:cs="Arial"/>
          <w:noProof/>
        </w:rPr>
        <w:t xml:space="preserve">su: </w:t>
      </w:r>
    </w:p>
    <w:p w14:paraId="2D13DE7A" w14:textId="77777777" w:rsidR="00336429" w:rsidRPr="0011137F" w:rsidRDefault="007D28B6" w:rsidP="009021AE">
      <w:pPr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 xml:space="preserve">1) </w:t>
      </w:r>
      <w:r w:rsidR="00A51D39" w:rsidRPr="0011137F">
        <w:rPr>
          <w:rFonts w:ascii="Arial" w:hAnsi="Arial" w:cs="Arial"/>
          <w:noProof/>
        </w:rPr>
        <w:t>a</w:t>
      </w:r>
      <w:r w:rsidRPr="0011137F">
        <w:rPr>
          <w:rFonts w:ascii="Arial" w:hAnsi="Arial" w:cs="Arial"/>
          <w:noProof/>
        </w:rPr>
        <w:t>mbalaža</w:t>
      </w:r>
      <w:r w:rsidR="00336429" w:rsidRPr="0011137F">
        <w:rPr>
          <w:rFonts w:ascii="Arial" w:hAnsi="Arial" w:cs="Arial"/>
          <w:noProof/>
        </w:rPr>
        <w:t>, neovi</w:t>
      </w:r>
      <w:r w:rsidR="00633476" w:rsidRPr="0011137F">
        <w:rPr>
          <w:rFonts w:ascii="Arial" w:hAnsi="Arial" w:cs="Arial"/>
          <w:noProof/>
        </w:rPr>
        <w:t>sno o prirodi materijala od kojih</w:t>
      </w:r>
      <w:r w:rsidR="0093396F" w:rsidRPr="0011137F">
        <w:rPr>
          <w:rFonts w:ascii="Arial" w:hAnsi="Arial" w:cs="Arial"/>
          <w:noProof/>
        </w:rPr>
        <w:t xml:space="preserve"> je</w:t>
      </w:r>
      <w:r w:rsidR="00336429" w:rsidRPr="0011137F">
        <w:rPr>
          <w:rFonts w:ascii="Arial" w:hAnsi="Arial" w:cs="Arial"/>
          <w:noProof/>
        </w:rPr>
        <w:t xml:space="preserve"> napravljen</w:t>
      </w:r>
      <w:r w:rsidR="0093396F" w:rsidRPr="0011137F">
        <w:rPr>
          <w:rFonts w:ascii="Arial" w:hAnsi="Arial" w:cs="Arial"/>
          <w:noProof/>
        </w:rPr>
        <w:t>a</w:t>
      </w:r>
      <w:r w:rsidR="00336429" w:rsidRPr="0011137F">
        <w:rPr>
          <w:rFonts w:ascii="Arial" w:hAnsi="Arial" w:cs="Arial"/>
          <w:noProof/>
        </w:rPr>
        <w:t>, namijenjen</w:t>
      </w:r>
      <w:r w:rsidR="0093396F" w:rsidRPr="0011137F">
        <w:rPr>
          <w:rFonts w:ascii="Arial" w:hAnsi="Arial" w:cs="Arial"/>
          <w:noProof/>
        </w:rPr>
        <w:t>a</w:t>
      </w:r>
      <w:r w:rsidR="00336429" w:rsidRPr="0011137F">
        <w:rPr>
          <w:rFonts w:ascii="Arial" w:hAnsi="Arial" w:cs="Arial"/>
          <w:noProof/>
        </w:rPr>
        <w:t xml:space="preserve"> za sadržavanje, čuvanje, zaštitu, rukovanje, isporuku i predstavljanje robe, od sirovina do gotovih proizvoda, na putu od proizvođača do k</w:t>
      </w:r>
      <w:r w:rsidR="00DA1EDA" w:rsidRPr="0011137F">
        <w:rPr>
          <w:rFonts w:ascii="Arial" w:hAnsi="Arial" w:cs="Arial"/>
          <w:noProof/>
        </w:rPr>
        <w:t>orisnika ili potrošača. Ambalaž</w:t>
      </w:r>
      <w:r w:rsidRPr="0011137F">
        <w:rPr>
          <w:rFonts w:ascii="Arial" w:hAnsi="Arial" w:cs="Arial"/>
          <w:noProof/>
        </w:rPr>
        <w:t>a</w:t>
      </w:r>
      <w:r w:rsidR="00336429" w:rsidRPr="0011137F">
        <w:rPr>
          <w:rFonts w:ascii="Arial" w:hAnsi="Arial" w:cs="Arial"/>
          <w:noProof/>
        </w:rPr>
        <w:t xml:space="preserve"> također uključuj</w:t>
      </w:r>
      <w:r w:rsidR="00633476" w:rsidRPr="0011137F">
        <w:rPr>
          <w:rFonts w:ascii="Arial" w:hAnsi="Arial" w:cs="Arial"/>
          <w:noProof/>
        </w:rPr>
        <w:t>u</w:t>
      </w:r>
      <w:r w:rsidR="00336429" w:rsidRPr="0011137F">
        <w:rPr>
          <w:rFonts w:ascii="Arial" w:hAnsi="Arial" w:cs="Arial"/>
          <w:noProof/>
        </w:rPr>
        <w:t xml:space="preserve"> pomoćna sredstva za pakovanje, koja služe za omotavanje ili povezivanje robe, posebno za pakovanje, nepropusno zatvaranje, pripremanje za otpremu i označavanje robe</w:t>
      </w:r>
      <w:r w:rsidR="00985322" w:rsidRPr="0011137F">
        <w:rPr>
          <w:rFonts w:ascii="Arial" w:hAnsi="Arial" w:cs="Arial"/>
          <w:noProof/>
        </w:rPr>
        <w:t>.</w:t>
      </w:r>
    </w:p>
    <w:p w14:paraId="4255C7F3" w14:textId="02B22A1C" w:rsidR="00633476" w:rsidRPr="0011137F" w:rsidRDefault="00F43DC7" w:rsidP="009021AE">
      <w:pPr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2</w:t>
      </w:r>
      <w:r w:rsidR="00336429" w:rsidRPr="0011137F">
        <w:rPr>
          <w:rFonts w:ascii="Arial" w:hAnsi="Arial" w:cs="Arial"/>
          <w:noProof/>
        </w:rPr>
        <w:t xml:space="preserve">) električni i elektronski proizvodi čiji rad zavisi od električne struje ili elektromagnetnih polja, kao i proizvodi namijenjeni za proizvodnju, prijenos i mjerenje struje i elektromagnetnih polja, za korištenje kod napona koji ne prelazi 1000 V za naizmjeničnu struju </w:t>
      </w:r>
      <w:r w:rsidR="00310B15" w:rsidRPr="0011137F">
        <w:rPr>
          <w:rFonts w:ascii="Arial" w:hAnsi="Arial" w:cs="Arial"/>
          <w:noProof/>
        </w:rPr>
        <w:t>i 1500 V za jednosmjernu struju.</w:t>
      </w:r>
    </w:p>
    <w:p w14:paraId="6FE49D33" w14:textId="1222F92A" w:rsidR="00633476" w:rsidRPr="0011137F" w:rsidRDefault="00201D6B" w:rsidP="00633476">
      <w:pPr>
        <w:jc w:val="both"/>
        <w:rPr>
          <w:rFonts w:ascii="Arial" w:hAnsi="Arial" w:cs="Arial"/>
          <w:b/>
          <w:noProof/>
        </w:rPr>
      </w:pPr>
      <w:r w:rsidRPr="0011137F">
        <w:rPr>
          <w:rFonts w:ascii="Arial" w:hAnsi="Arial" w:cs="Arial"/>
          <w:b/>
          <w:noProof/>
        </w:rPr>
        <w:t>POGLAVLJE III.</w:t>
      </w:r>
      <w:r w:rsidR="00633476" w:rsidRPr="0011137F">
        <w:rPr>
          <w:rFonts w:ascii="Arial" w:hAnsi="Arial" w:cs="Arial"/>
          <w:b/>
          <w:noProof/>
        </w:rPr>
        <w:t xml:space="preserve"> EVIDENCIJA I IZVJEŠTAVANJE </w:t>
      </w:r>
    </w:p>
    <w:p w14:paraId="7B154B86" w14:textId="77777777" w:rsidR="00201D6B" w:rsidRPr="0011137F" w:rsidRDefault="00201D6B" w:rsidP="00201D6B">
      <w:pPr>
        <w:keepNext/>
        <w:spacing w:after="0"/>
        <w:jc w:val="center"/>
        <w:rPr>
          <w:rFonts w:ascii="Arial" w:hAnsi="Arial" w:cs="Arial"/>
          <w:b/>
          <w:noProof/>
        </w:rPr>
      </w:pPr>
      <w:r w:rsidRPr="0011137F">
        <w:rPr>
          <w:rFonts w:ascii="Arial" w:hAnsi="Arial" w:cs="Arial"/>
          <w:b/>
          <w:noProof/>
        </w:rPr>
        <w:t>Član 4.</w:t>
      </w:r>
    </w:p>
    <w:p w14:paraId="306FAB42" w14:textId="7AFF523B" w:rsidR="00633476" w:rsidRPr="0011137F" w:rsidRDefault="00201D6B" w:rsidP="00201D6B">
      <w:pPr>
        <w:jc w:val="center"/>
        <w:rPr>
          <w:rFonts w:ascii="Arial" w:hAnsi="Arial" w:cs="Arial"/>
          <w:noProof/>
        </w:rPr>
      </w:pPr>
      <w:r w:rsidRPr="0011137F">
        <w:rPr>
          <w:rFonts w:ascii="Arial" w:hAnsi="Arial" w:cs="Arial"/>
          <w:b/>
          <w:noProof/>
        </w:rPr>
        <w:t>(Obveznici izvještavanja)</w:t>
      </w:r>
    </w:p>
    <w:p w14:paraId="4709D506" w14:textId="3B298C9B" w:rsidR="00F83010" w:rsidRDefault="0031262F" w:rsidP="00DA1EDA">
      <w:pPr>
        <w:jc w:val="both"/>
        <w:rPr>
          <w:rFonts w:ascii="Arial" w:hAnsi="Arial" w:cs="Arial"/>
          <w:noProof/>
        </w:rPr>
      </w:pPr>
      <w:r w:rsidRPr="008074B0">
        <w:rPr>
          <w:rFonts w:ascii="Arial" w:hAnsi="Arial" w:cs="Arial"/>
          <w:noProof/>
        </w:rPr>
        <w:t>(1)</w:t>
      </w:r>
      <w:r w:rsidR="00F83010" w:rsidRPr="008074B0">
        <w:rPr>
          <w:rFonts w:ascii="Arial" w:hAnsi="Arial" w:cs="Arial"/>
          <w:noProof/>
        </w:rPr>
        <w:t>Obveznici izvještavanja</w:t>
      </w:r>
      <w:r w:rsidR="00F83010" w:rsidRPr="008074B0">
        <w:rPr>
          <w:rFonts w:ascii="Arial" w:hAnsi="Arial" w:cs="Arial"/>
          <w:i/>
          <w:noProof/>
        </w:rPr>
        <w:t xml:space="preserve"> </w:t>
      </w:r>
      <w:r w:rsidR="00EC623C" w:rsidRPr="008074B0">
        <w:rPr>
          <w:rFonts w:ascii="Arial" w:hAnsi="Arial" w:cs="Arial"/>
          <w:noProof/>
        </w:rPr>
        <w:t xml:space="preserve">su svi </w:t>
      </w:r>
      <w:r w:rsidR="000B289E" w:rsidRPr="008074B0">
        <w:rPr>
          <w:rFonts w:ascii="Arial" w:hAnsi="Arial" w:cs="Arial"/>
          <w:noProof/>
        </w:rPr>
        <w:t>proizvođači</w:t>
      </w:r>
      <w:r w:rsidR="00EC623C" w:rsidRPr="008074B0">
        <w:rPr>
          <w:rFonts w:ascii="Arial" w:hAnsi="Arial" w:cs="Arial"/>
          <w:noProof/>
        </w:rPr>
        <w:t>, uvoznici</w:t>
      </w:r>
      <w:r w:rsidRPr="008074B0">
        <w:rPr>
          <w:rFonts w:ascii="Arial" w:hAnsi="Arial" w:cs="Arial"/>
          <w:noProof/>
        </w:rPr>
        <w:t>, punioci /pakeri</w:t>
      </w:r>
      <w:r w:rsidR="00EC623C" w:rsidRPr="008074B0">
        <w:rPr>
          <w:rFonts w:ascii="Arial" w:hAnsi="Arial" w:cs="Arial"/>
          <w:noProof/>
        </w:rPr>
        <w:t xml:space="preserve"> i distributeri</w:t>
      </w:r>
      <w:r w:rsidR="000B289E" w:rsidRPr="008074B0">
        <w:rPr>
          <w:rFonts w:ascii="Arial" w:hAnsi="Arial" w:cs="Arial"/>
          <w:noProof/>
        </w:rPr>
        <w:t xml:space="preserve"> </w:t>
      </w:r>
      <w:r w:rsidR="00F83010" w:rsidRPr="008074B0">
        <w:rPr>
          <w:rFonts w:ascii="Arial" w:hAnsi="Arial" w:cs="Arial"/>
          <w:noProof/>
        </w:rPr>
        <w:t xml:space="preserve">proizvoda </w:t>
      </w:r>
      <w:r w:rsidR="00F83010" w:rsidRPr="0011137F">
        <w:rPr>
          <w:rFonts w:ascii="Arial" w:hAnsi="Arial" w:cs="Arial"/>
          <w:noProof/>
        </w:rPr>
        <w:t>koj</w:t>
      </w:r>
      <w:r w:rsidR="00DA1EDA" w:rsidRPr="0011137F">
        <w:rPr>
          <w:rFonts w:ascii="Arial" w:hAnsi="Arial" w:cs="Arial"/>
          <w:noProof/>
        </w:rPr>
        <w:t xml:space="preserve">i nakon upotrebe postaju </w:t>
      </w:r>
      <w:r w:rsidR="009021AE" w:rsidRPr="0011137F">
        <w:rPr>
          <w:rFonts w:ascii="Arial" w:hAnsi="Arial" w:cs="Arial"/>
          <w:noProof/>
        </w:rPr>
        <w:t>ambalažni otpad i električni i elektronski otpad</w:t>
      </w:r>
      <w:r w:rsidR="00F83010" w:rsidRPr="0011137F">
        <w:rPr>
          <w:rFonts w:ascii="Arial" w:hAnsi="Arial" w:cs="Arial"/>
          <w:noProof/>
        </w:rPr>
        <w:t xml:space="preserve">, a koji vrše </w:t>
      </w:r>
      <w:r w:rsidR="002C1544" w:rsidRPr="0011137F">
        <w:rPr>
          <w:rFonts w:ascii="Arial" w:hAnsi="Arial" w:cs="Arial"/>
          <w:noProof/>
        </w:rPr>
        <w:t>proizvodnju, uvoz i distribuciju</w:t>
      </w:r>
      <w:r w:rsidR="00F83010" w:rsidRPr="0011137F">
        <w:rPr>
          <w:rFonts w:ascii="Arial" w:hAnsi="Arial" w:cs="Arial"/>
          <w:noProof/>
        </w:rPr>
        <w:t xml:space="preserve"> na teritoriji Bosne i Hercegovine, bez obzira na sjedište</w:t>
      </w:r>
      <w:r w:rsidR="0062248F" w:rsidRPr="0011137F">
        <w:rPr>
          <w:rFonts w:ascii="Arial" w:hAnsi="Arial" w:cs="Arial"/>
          <w:noProof/>
        </w:rPr>
        <w:t>.</w:t>
      </w:r>
    </w:p>
    <w:p w14:paraId="33537FA7" w14:textId="676E2479" w:rsidR="0031262F" w:rsidRPr="008074B0" w:rsidRDefault="0031262F" w:rsidP="00DA1EDA">
      <w:pPr>
        <w:jc w:val="both"/>
        <w:rPr>
          <w:rFonts w:ascii="Arial" w:hAnsi="Arial" w:cs="Arial"/>
          <w:noProof/>
        </w:rPr>
      </w:pPr>
      <w:r w:rsidRPr="008074B0">
        <w:rPr>
          <w:rFonts w:ascii="Arial" w:hAnsi="Arial" w:cs="Arial"/>
          <w:noProof/>
        </w:rPr>
        <w:lastRenderedPageBreak/>
        <w:t>(2) Pod obveznike izvještavanja iz stava (1) ovog člana spadaju i privredni subjekti koji se bave internet prodajom, odnosno imaju tzv. online prodaju.</w:t>
      </w:r>
    </w:p>
    <w:p w14:paraId="7415FCDC" w14:textId="77777777" w:rsidR="00201D6B" w:rsidRPr="0011137F" w:rsidRDefault="00201D6B" w:rsidP="00201D6B">
      <w:pPr>
        <w:keepNext/>
        <w:spacing w:after="0"/>
        <w:jc w:val="center"/>
        <w:rPr>
          <w:rFonts w:ascii="Arial" w:hAnsi="Arial" w:cs="Arial"/>
          <w:b/>
          <w:noProof/>
        </w:rPr>
      </w:pPr>
      <w:r w:rsidRPr="0011137F">
        <w:rPr>
          <w:rFonts w:ascii="Arial" w:hAnsi="Arial" w:cs="Arial"/>
          <w:b/>
          <w:noProof/>
        </w:rPr>
        <w:t>Član 5.</w:t>
      </w:r>
    </w:p>
    <w:p w14:paraId="5F3E1D0C" w14:textId="4857F01F" w:rsidR="00F83010" w:rsidRDefault="00201D6B" w:rsidP="00201D6B">
      <w:pPr>
        <w:jc w:val="center"/>
        <w:rPr>
          <w:rFonts w:ascii="Arial" w:hAnsi="Arial" w:cs="Arial"/>
          <w:b/>
          <w:noProof/>
        </w:rPr>
      </w:pPr>
      <w:r w:rsidRPr="0011137F">
        <w:rPr>
          <w:rFonts w:ascii="Arial" w:hAnsi="Arial" w:cs="Arial"/>
          <w:b/>
          <w:noProof/>
        </w:rPr>
        <w:t>(</w:t>
      </w:r>
      <w:r w:rsidR="00AE057F">
        <w:rPr>
          <w:rFonts w:ascii="Arial" w:hAnsi="Arial" w:cs="Arial"/>
          <w:b/>
          <w:noProof/>
        </w:rPr>
        <w:t>Kvartalna e</w:t>
      </w:r>
      <w:r w:rsidRPr="0011137F">
        <w:rPr>
          <w:rFonts w:ascii="Arial" w:hAnsi="Arial" w:cs="Arial"/>
          <w:b/>
          <w:noProof/>
        </w:rPr>
        <w:t>videncija i godišnji izvještaj)</w:t>
      </w:r>
    </w:p>
    <w:p w14:paraId="0AAB9D32" w14:textId="2E5280F5" w:rsidR="002215C0" w:rsidRPr="008074B0" w:rsidRDefault="002215C0" w:rsidP="00E92832">
      <w:pPr>
        <w:jc w:val="both"/>
        <w:rPr>
          <w:rFonts w:ascii="Arial" w:hAnsi="Arial" w:cs="Arial"/>
          <w:noProof/>
        </w:rPr>
      </w:pPr>
      <w:r w:rsidRPr="008074B0">
        <w:rPr>
          <w:rFonts w:ascii="Arial" w:hAnsi="Arial" w:cs="Arial"/>
          <w:noProof/>
        </w:rPr>
        <w:t>(1)</w:t>
      </w:r>
      <w:r w:rsidR="005A184C" w:rsidRPr="008074B0">
        <w:rPr>
          <w:rFonts w:ascii="Arial" w:hAnsi="Arial" w:cs="Arial"/>
          <w:noProof/>
        </w:rPr>
        <w:t xml:space="preserve"> K</w:t>
      </w:r>
      <w:r w:rsidRPr="008074B0">
        <w:rPr>
          <w:rFonts w:ascii="Arial" w:hAnsi="Arial" w:cs="Arial"/>
          <w:noProof/>
        </w:rPr>
        <w:t xml:space="preserve">vartalne evidencije </w:t>
      </w:r>
      <w:r w:rsidR="00E92832" w:rsidRPr="008074B0">
        <w:rPr>
          <w:rFonts w:ascii="Arial" w:hAnsi="Arial" w:cs="Arial"/>
          <w:noProof/>
        </w:rPr>
        <w:t>o količini i vrsti proizvedenih i uvezenih proizvoda koji poslije upotrebe postaju ambalažni otpad i električni i elektronski otpad</w:t>
      </w:r>
      <w:r w:rsidR="005A184C" w:rsidRPr="008074B0">
        <w:rPr>
          <w:rFonts w:ascii="Arial" w:hAnsi="Arial" w:cs="Arial"/>
          <w:noProof/>
        </w:rPr>
        <w:t xml:space="preserve"> vode svi obveznici izvještavanja</w:t>
      </w:r>
      <w:r w:rsidR="00E92832" w:rsidRPr="008074B0">
        <w:rPr>
          <w:rFonts w:ascii="Arial" w:hAnsi="Arial" w:cs="Arial"/>
          <w:noProof/>
        </w:rPr>
        <w:t xml:space="preserve"> </w:t>
      </w:r>
      <w:r w:rsidRPr="008074B0">
        <w:rPr>
          <w:rFonts w:ascii="Arial" w:hAnsi="Arial" w:cs="Arial"/>
          <w:noProof/>
        </w:rPr>
        <w:t>za svoje potrebe i za potrebe inspekcijske kontrole.</w:t>
      </w:r>
    </w:p>
    <w:p w14:paraId="6CED3557" w14:textId="01867F69" w:rsidR="00633476" w:rsidRPr="008074B0" w:rsidRDefault="002215C0" w:rsidP="00E92832">
      <w:pPr>
        <w:jc w:val="both"/>
        <w:rPr>
          <w:rFonts w:ascii="Arial" w:hAnsi="Arial" w:cs="Arial"/>
          <w:noProof/>
        </w:rPr>
      </w:pPr>
      <w:r w:rsidRPr="008074B0">
        <w:rPr>
          <w:rFonts w:ascii="Arial" w:hAnsi="Arial" w:cs="Arial"/>
          <w:noProof/>
        </w:rPr>
        <w:t>(2) Godišnji izvještaj</w:t>
      </w:r>
      <w:r w:rsidR="00633476" w:rsidRPr="008074B0">
        <w:rPr>
          <w:rFonts w:ascii="Arial" w:hAnsi="Arial" w:cs="Arial"/>
          <w:noProof/>
        </w:rPr>
        <w:t xml:space="preserve"> o količini i vrsti proizvedenih i uvezenih proizvoda koji </w:t>
      </w:r>
      <w:r w:rsidR="00BA2CDC" w:rsidRPr="008074B0">
        <w:rPr>
          <w:rFonts w:ascii="Arial" w:hAnsi="Arial" w:cs="Arial"/>
          <w:noProof/>
        </w:rPr>
        <w:t xml:space="preserve">poslije upotrebe postaju </w:t>
      </w:r>
      <w:r w:rsidR="009021AE" w:rsidRPr="008074B0">
        <w:rPr>
          <w:rFonts w:ascii="Arial" w:hAnsi="Arial" w:cs="Arial"/>
          <w:noProof/>
        </w:rPr>
        <w:t>ambalažni otpad i električni i elektronski otpad</w:t>
      </w:r>
      <w:r w:rsidR="00F528D9" w:rsidRPr="008074B0">
        <w:rPr>
          <w:rFonts w:ascii="Arial" w:hAnsi="Arial" w:cs="Arial"/>
          <w:noProof/>
        </w:rPr>
        <w:t xml:space="preserve"> (u daljem tekstu: </w:t>
      </w:r>
      <w:r w:rsidRPr="008074B0">
        <w:rPr>
          <w:rFonts w:ascii="Arial" w:hAnsi="Arial" w:cs="Arial"/>
          <w:noProof/>
        </w:rPr>
        <w:t>godišnji izvještaj</w:t>
      </w:r>
      <w:r w:rsidR="00F528D9" w:rsidRPr="008074B0">
        <w:rPr>
          <w:rFonts w:ascii="Arial" w:hAnsi="Arial" w:cs="Arial"/>
          <w:noProof/>
        </w:rPr>
        <w:t xml:space="preserve">) </w:t>
      </w:r>
      <w:r w:rsidR="00633476" w:rsidRPr="008074B0">
        <w:rPr>
          <w:rFonts w:ascii="Arial" w:hAnsi="Arial" w:cs="Arial"/>
          <w:noProof/>
        </w:rPr>
        <w:t xml:space="preserve">vode </w:t>
      </w:r>
      <w:r w:rsidR="00506E42" w:rsidRPr="008074B0">
        <w:rPr>
          <w:rFonts w:ascii="Arial" w:hAnsi="Arial" w:cs="Arial"/>
          <w:noProof/>
        </w:rPr>
        <w:t xml:space="preserve">svi </w:t>
      </w:r>
      <w:r w:rsidR="00633476" w:rsidRPr="008074B0">
        <w:rPr>
          <w:rFonts w:ascii="Arial" w:hAnsi="Arial" w:cs="Arial"/>
          <w:noProof/>
        </w:rPr>
        <w:t xml:space="preserve">obveznici </w:t>
      </w:r>
      <w:r w:rsidR="001D0885" w:rsidRPr="008074B0">
        <w:rPr>
          <w:rFonts w:ascii="Arial" w:hAnsi="Arial" w:cs="Arial"/>
          <w:noProof/>
        </w:rPr>
        <w:t>izvještavanja</w:t>
      </w:r>
      <w:r w:rsidR="00724B1C" w:rsidRPr="008074B0">
        <w:rPr>
          <w:rFonts w:ascii="Arial" w:hAnsi="Arial" w:cs="Arial"/>
          <w:noProof/>
        </w:rPr>
        <w:t xml:space="preserve"> </w:t>
      </w:r>
      <w:r w:rsidRPr="008074B0">
        <w:rPr>
          <w:rFonts w:ascii="Arial" w:hAnsi="Arial" w:cs="Arial"/>
          <w:noProof/>
        </w:rPr>
        <w:t>i to kroz informacioni sistem</w:t>
      </w:r>
      <w:r w:rsidR="00FE0AD8" w:rsidRPr="008074B0">
        <w:rPr>
          <w:rFonts w:ascii="Arial" w:hAnsi="Arial" w:cs="Arial"/>
          <w:noProof/>
        </w:rPr>
        <w:t>.</w:t>
      </w:r>
    </w:p>
    <w:p w14:paraId="432B0FA4" w14:textId="77777777" w:rsidR="00F43DC7" w:rsidRPr="0011137F" w:rsidRDefault="00F43DC7" w:rsidP="00F43DC7">
      <w:pPr>
        <w:pStyle w:val="ListParagraph"/>
        <w:jc w:val="both"/>
        <w:rPr>
          <w:rFonts w:ascii="Arial" w:hAnsi="Arial" w:cs="Arial"/>
          <w:noProof/>
          <w:color w:val="FF0000"/>
        </w:rPr>
      </w:pPr>
    </w:p>
    <w:p w14:paraId="7A29F8C1" w14:textId="77777777" w:rsidR="00201D6B" w:rsidRPr="0011137F" w:rsidRDefault="00201D6B" w:rsidP="00201D6B">
      <w:pPr>
        <w:keepNext/>
        <w:spacing w:after="0"/>
        <w:jc w:val="center"/>
        <w:rPr>
          <w:rFonts w:ascii="Arial" w:hAnsi="Arial" w:cs="Arial"/>
          <w:b/>
          <w:noProof/>
        </w:rPr>
      </w:pPr>
      <w:r w:rsidRPr="0011137F">
        <w:rPr>
          <w:rFonts w:ascii="Arial" w:hAnsi="Arial" w:cs="Arial"/>
          <w:b/>
          <w:noProof/>
        </w:rPr>
        <w:t>Član 6.</w:t>
      </w:r>
    </w:p>
    <w:p w14:paraId="00822DF5" w14:textId="3738F315" w:rsidR="00E33677" w:rsidRPr="0011137F" w:rsidRDefault="00201D6B" w:rsidP="00201D6B">
      <w:pPr>
        <w:jc w:val="center"/>
        <w:rPr>
          <w:rFonts w:ascii="Arial" w:hAnsi="Arial" w:cs="Arial"/>
          <w:noProof/>
        </w:rPr>
      </w:pPr>
      <w:r w:rsidRPr="0011137F">
        <w:rPr>
          <w:rFonts w:ascii="Arial" w:hAnsi="Arial" w:cs="Arial"/>
          <w:b/>
          <w:noProof/>
        </w:rPr>
        <w:t>(Dostavljanje godišnjeg izvještaja)</w:t>
      </w:r>
    </w:p>
    <w:p w14:paraId="1D29B03A" w14:textId="1B345E35" w:rsidR="00E33677" w:rsidRPr="008074B0" w:rsidRDefault="00250A3B" w:rsidP="00633476">
      <w:pPr>
        <w:jc w:val="both"/>
        <w:rPr>
          <w:rFonts w:ascii="Arial" w:hAnsi="Arial" w:cs="Arial"/>
          <w:noProof/>
        </w:rPr>
      </w:pPr>
      <w:r w:rsidRPr="008074B0">
        <w:rPr>
          <w:rFonts w:ascii="Arial" w:hAnsi="Arial" w:cs="Arial"/>
          <w:noProof/>
        </w:rPr>
        <w:t xml:space="preserve">(1) </w:t>
      </w:r>
      <w:r w:rsidR="00633476" w:rsidRPr="008074B0">
        <w:rPr>
          <w:rFonts w:ascii="Arial" w:hAnsi="Arial" w:cs="Arial"/>
          <w:noProof/>
        </w:rPr>
        <w:t xml:space="preserve">Obveznici </w:t>
      </w:r>
      <w:r w:rsidR="00FE0AD8" w:rsidRPr="008074B0">
        <w:rPr>
          <w:rFonts w:ascii="Arial" w:hAnsi="Arial" w:cs="Arial"/>
          <w:noProof/>
        </w:rPr>
        <w:t>izvještavanja</w:t>
      </w:r>
      <w:r w:rsidR="009610BD" w:rsidRPr="008074B0">
        <w:rPr>
          <w:rFonts w:ascii="Arial" w:hAnsi="Arial" w:cs="Arial"/>
          <w:noProof/>
        </w:rPr>
        <w:t xml:space="preserve"> dužni su da godišnji izvještaj</w:t>
      </w:r>
      <w:r w:rsidR="00633476" w:rsidRPr="008074B0">
        <w:rPr>
          <w:rFonts w:ascii="Arial" w:hAnsi="Arial" w:cs="Arial"/>
          <w:noProof/>
        </w:rPr>
        <w:t xml:space="preserve"> iz člana </w:t>
      </w:r>
      <w:r w:rsidR="00F83010" w:rsidRPr="008074B0">
        <w:rPr>
          <w:rFonts w:ascii="Arial" w:hAnsi="Arial" w:cs="Arial"/>
          <w:noProof/>
        </w:rPr>
        <w:t>5</w:t>
      </w:r>
      <w:r w:rsidR="00E33677" w:rsidRPr="008074B0">
        <w:rPr>
          <w:rFonts w:ascii="Arial" w:hAnsi="Arial" w:cs="Arial"/>
          <w:noProof/>
        </w:rPr>
        <w:t xml:space="preserve">. </w:t>
      </w:r>
      <w:r w:rsidR="009610BD" w:rsidRPr="008074B0">
        <w:rPr>
          <w:rFonts w:ascii="Arial" w:hAnsi="Arial" w:cs="Arial"/>
          <w:noProof/>
        </w:rPr>
        <w:t xml:space="preserve">ove </w:t>
      </w:r>
      <w:r w:rsidR="00F528D9" w:rsidRPr="008074B0">
        <w:rPr>
          <w:rFonts w:ascii="Arial" w:hAnsi="Arial" w:cs="Arial"/>
          <w:noProof/>
        </w:rPr>
        <w:t>u</w:t>
      </w:r>
      <w:r w:rsidR="009610BD" w:rsidRPr="008074B0">
        <w:rPr>
          <w:rFonts w:ascii="Arial" w:hAnsi="Arial" w:cs="Arial"/>
          <w:noProof/>
        </w:rPr>
        <w:t xml:space="preserve">redbe, </w:t>
      </w:r>
      <w:r w:rsidR="00633476" w:rsidRPr="008074B0">
        <w:rPr>
          <w:rFonts w:ascii="Arial" w:hAnsi="Arial" w:cs="Arial"/>
          <w:noProof/>
        </w:rPr>
        <w:t xml:space="preserve">dostavljaju </w:t>
      </w:r>
      <w:r w:rsidR="007D18E5" w:rsidRPr="008074B0">
        <w:rPr>
          <w:rFonts w:ascii="Arial" w:hAnsi="Arial" w:cs="Arial"/>
          <w:noProof/>
        </w:rPr>
        <w:t>Fondu</w:t>
      </w:r>
      <w:r w:rsidR="002256D6" w:rsidRPr="008074B0">
        <w:rPr>
          <w:rFonts w:ascii="Arial" w:hAnsi="Arial" w:cs="Arial"/>
          <w:noProof/>
        </w:rPr>
        <w:t xml:space="preserve"> kroz informacioni sistem</w:t>
      </w:r>
      <w:r w:rsidR="00FD5C21" w:rsidRPr="008074B0">
        <w:rPr>
          <w:rFonts w:ascii="Arial" w:hAnsi="Arial" w:cs="Arial"/>
          <w:noProof/>
        </w:rPr>
        <w:t xml:space="preserve"> </w:t>
      </w:r>
      <w:r w:rsidR="002256D6" w:rsidRPr="008074B0">
        <w:rPr>
          <w:rFonts w:ascii="Arial" w:hAnsi="Arial" w:cs="Arial"/>
          <w:noProof/>
        </w:rPr>
        <w:t>najkasnije do 31. marta tekuće godine za predhodnu godinu.</w:t>
      </w:r>
    </w:p>
    <w:p w14:paraId="635A5897" w14:textId="082B18E9" w:rsidR="00633476" w:rsidRPr="008074B0" w:rsidRDefault="00250A3B" w:rsidP="00633476">
      <w:pPr>
        <w:jc w:val="both"/>
        <w:rPr>
          <w:rFonts w:ascii="Arial" w:hAnsi="Arial" w:cs="Arial"/>
          <w:noProof/>
        </w:rPr>
      </w:pPr>
      <w:r w:rsidRPr="008074B0">
        <w:rPr>
          <w:rFonts w:ascii="Arial" w:hAnsi="Arial" w:cs="Arial"/>
          <w:noProof/>
        </w:rPr>
        <w:t xml:space="preserve">(2) </w:t>
      </w:r>
      <w:r w:rsidR="00633476" w:rsidRPr="008074B0">
        <w:rPr>
          <w:rFonts w:ascii="Arial" w:hAnsi="Arial" w:cs="Arial"/>
          <w:noProof/>
        </w:rPr>
        <w:t>Godišnji izvještaj i</w:t>
      </w:r>
      <w:r w:rsidR="00D72ABC" w:rsidRPr="008074B0">
        <w:rPr>
          <w:rFonts w:ascii="Arial" w:hAnsi="Arial" w:cs="Arial"/>
          <w:noProof/>
        </w:rPr>
        <w:t xml:space="preserve">z stava </w:t>
      </w:r>
      <w:r w:rsidR="004122E2" w:rsidRPr="008074B0">
        <w:rPr>
          <w:rFonts w:ascii="Arial" w:hAnsi="Arial" w:cs="Arial"/>
          <w:noProof/>
        </w:rPr>
        <w:t>1</w:t>
      </w:r>
      <w:r w:rsidR="00D72ABC" w:rsidRPr="008074B0">
        <w:rPr>
          <w:rFonts w:ascii="Arial" w:hAnsi="Arial" w:cs="Arial"/>
          <w:noProof/>
        </w:rPr>
        <w:t>. ovog člana</w:t>
      </w:r>
      <w:r w:rsidR="007B6687" w:rsidRPr="008074B0">
        <w:rPr>
          <w:rFonts w:ascii="Arial" w:hAnsi="Arial" w:cs="Arial"/>
          <w:noProof/>
        </w:rPr>
        <w:t xml:space="preserve"> koji</w:t>
      </w:r>
      <w:r w:rsidR="00F83010" w:rsidRPr="008074B0">
        <w:rPr>
          <w:rFonts w:ascii="Arial" w:hAnsi="Arial" w:cs="Arial"/>
          <w:noProof/>
        </w:rPr>
        <w:t xml:space="preserve"> se vodi </w:t>
      </w:r>
      <w:r w:rsidR="002256D6" w:rsidRPr="008074B0">
        <w:rPr>
          <w:rFonts w:ascii="Arial" w:hAnsi="Arial" w:cs="Arial"/>
          <w:noProof/>
        </w:rPr>
        <w:t xml:space="preserve">kroz informacioni sistem </w:t>
      </w:r>
      <w:r w:rsidR="007B6687" w:rsidRPr="008074B0">
        <w:rPr>
          <w:rFonts w:ascii="Arial" w:hAnsi="Arial" w:cs="Arial"/>
          <w:noProof/>
        </w:rPr>
        <w:t xml:space="preserve">dostavlja se Fondu </w:t>
      </w:r>
      <w:r w:rsidR="002256D6" w:rsidRPr="008074B0">
        <w:rPr>
          <w:rFonts w:ascii="Arial" w:hAnsi="Arial" w:cs="Arial"/>
          <w:noProof/>
        </w:rPr>
        <w:t>i u štampanom obliku kao potpisan i ovjeren izvod iz informacionog sistema</w:t>
      </w:r>
      <w:r w:rsidR="00633476" w:rsidRPr="008074B0">
        <w:rPr>
          <w:rFonts w:ascii="Arial" w:hAnsi="Arial" w:cs="Arial"/>
          <w:noProof/>
        </w:rPr>
        <w:t xml:space="preserve"> najkasnije do 31. marta tekuće godine za prethodnu godinu. </w:t>
      </w:r>
    </w:p>
    <w:p w14:paraId="7A39D559" w14:textId="014BA99B" w:rsidR="00E96016" w:rsidRPr="008074B0" w:rsidRDefault="00E96016" w:rsidP="00E96016">
      <w:pPr>
        <w:jc w:val="both"/>
        <w:rPr>
          <w:rFonts w:ascii="Arial" w:hAnsi="Arial" w:cs="Arial"/>
          <w:noProof/>
        </w:rPr>
      </w:pPr>
      <w:r w:rsidRPr="008074B0">
        <w:rPr>
          <w:rFonts w:ascii="Arial" w:hAnsi="Arial" w:cs="Arial"/>
          <w:noProof/>
        </w:rPr>
        <w:t>(3) Operateri sistema dužni su dostaviti godišnji izvještaj Minis</w:t>
      </w:r>
      <w:r w:rsidR="00F843F9" w:rsidRPr="008074B0">
        <w:rPr>
          <w:rFonts w:ascii="Arial" w:hAnsi="Arial" w:cs="Arial"/>
          <w:noProof/>
        </w:rPr>
        <w:t xml:space="preserve">tarstvu i Fondu najkasnije do </w:t>
      </w:r>
      <w:r w:rsidR="00151638" w:rsidRPr="008074B0">
        <w:rPr>
          <w:rFonts w:ascii="Arial" w:hAnsi="Arial" w:cs="Arial"/>
          <w:noProof/>
        </w:rPr>
        <w:t>31. marta</w:t>
      </w:r>
      <w:r w:rsidRPr="008074B0">
        <w:rPr>
          <w:rFonts w:ascii="Arial" w:hAnsi="Arial" w:cs="Arial"/>
          <w:noProof/>
        </w:rPr>
        <w:t xml:space="preserve"> tekuće godine za prethodnu godinu. </w:t>
      </w:r>
    </w:p>
    <w:p w14:paraId="17BAA8B4" w14:textId="0E476CB9" w:rsidR="00E96016" w:rsidRPr="008074B0" w:rsidRDefault="00D86F72" w:rsidP="00E96016">
      <w:pPr>
        <w:jc w:val="both"/>
        <w:rPr>
          <w:rFonts w:ascii="Arial" w:hAnsi="Arial" w:cs="Arial"/>
          <w:noProof/>
        </w:rPr>
      </w:pPr>
      <w:r w:rsidRPr="008074B0">
        <w:rPr>
          <w:rFonts w:ascii="Arial" w:hAnsi="Arial" w:cs="Arial"/>
          <w:noProof/>
        </w:rPr>
        <w:t>(4) Izvještaj iz</w:t>
      </w:r>
      <w:r w:rsidR="00E96016" w:rsidRPr="008074B0">
        <w:rPr>
          <w:rFonts w:ascii="Arial" w:hAnsi="Arial" w:cs="Arial"/>
          <w:noProof/>
        </w:rPr>
        <w:t xml:space="preserve"> stava</w:t>
      </w:r>
      <w:r w:rsidRPr="008074B0">
        <w:rPr>
          <w:rFonts w:ascii="Arial" w:hAnsi="Arial" w:cs="Arial"/>
          <w:noProof/>
        </w:rPr>
        <w:t xml:space="preserve"> (3) ovog člana kojeg</w:t>
      </w:r>
      <w:r w:rsidR="00E96016" w:rsidRPr="008074B0">
        <w:rPr>
          <w:rFonts w:ascii="Arial" w:hAnsi="Arial" w:cs="Arial"/>
          <w:noProof/>
        </w:rPr>
        <w:t xml:space="preserve"> Operateri sistema dostavljaju</w:t>
      </w:r>
      <w:r w:rsidR="00151638" w:rsidRPr="008074B0">
        <w:rPr>
          <w:rFonts w:ascii="Arial" w:hAnsi="Arial" w:cs="Arial"/>
          <w:noProof/>
        </w:rPr>
        <w:t xml:space="preserve"> ovjeren i potpisan</w:t>
      </w:r>
      <w:r w:rsidR="00E96016" w:rsidRPr="008074B0">
        <w:rPr>
          <w:rFonts w:ascii="Arial" w:hAnsi="Arial" w:cs="Arial"/>
          <w:noProof/>
        </w:rPr>
        <w:t xml:space="preserve"> Ministarstvu i Fondu sadrži najmanje:</w:t>
      </w:r>
    </w:p>
    <w:p w14:paraId="6EE6AE1F" w14:textId="588F11D0" w:rsidR="00E96016" w:rsidRPr="00855711" w:rsidRDefault="00E96016" w:rsidP="00E96016">
      <w:pPr>
        <w:jc w:val="both"/>
        <w:rPr>
          <w:rFonts w:ascii="Arial" w:hAnsi="Arial" w:cs="Arial"/>
          <w:noProof/>
        </w:rPr>
      </w:pPr>
      <w:r w:rsidRPr="00855711">
        <w:rPr>
          <w:rFonts w:ascii="Arial" w:hAnsi="Arial" w:cs="Arial"/>
          <w:noProof/>
        </w:rPr>
        <w:t xml:space="preserve">- listu obveznika sistema koji su na operatera sistema prenijeli svoje obaveze </w:t>
      </w:r>
    </w:p>
    <w:p w14:paraId="22B2C5F6" w14:textId="03AB3FD1" w:rsidR="00E96016" w:rsidRPr="00855711" w:rsidRDefault="00E96016" w:rsidP="00E96016">
      <w:pPr>
        <w:jc w:val="both"/>
        <w:rPr>
          <w:rFonts w:ascii="Arial" w:hAnsi="Arial" w:cs="Arial"/>
          <w:noProof/>
        </w:rPr>
      </w:pPr>
      <w:r w:rsidRPr="00855711">
        <w:rPr>
          <w:rFonts w:ascii="Arial" w:hAnsi="Arial" w:cs="Arial"/>
          <w:noProof/>
        </w:rPr>
        <w:t xml:space="preserve">- tabelarni prikaz ukupno plasiranih količina proizvoda koji poslije upotrebe postaju ambalažni otpad i električni i elektronski otpad, po vrstama i razredima </w:t>
      </w:r>
    </w:p>
    <w:p w14:paraId="3F613B05" w14:textId="5526C3E8" w:rsidR="00E96016" w:rsidRPr="00855711" w:rsidRDefault="00E96016" w:rsidP="00E96016">
      <w:pPr>
        <w:jc w:val="both"/>
        <w:rPr>
          <w:rFonts w:ascii="Arial" w:hAnsi="Arial" w:cs="Arial"/>
          <w:noProof/>
        </w:rPr>
      </w:pPr>
      <w:r w:rsidRPr="00855711">
        <w:rPr>
          <w:rFonts w:ascii="Arial" w:hAnsi="Arial" w:cs="Arial"/>
          <w:noProof/>
        </w:rPr>
        <w:t>- listu operatora – sakupljača i reciklera sa kojima je Operater potpisao ugovor za sakupljanje i reciklaž</w:t>
      </w:r>
      <w:r w:rsidR="00F843F9">
        <w:rPr>
          <w:rFonts w:ascii="Arial" w:hAnsi="Arial" w:cs="Arial"/>
          <w:noProof/>
        </w:rPr>
        <w:t xml:space="preserve">u/konačno zbrinjavanje </w:t>
      </w:r>
    </w:p>
    <w:p w14:paraId="102201B1" w14:textId="04600A9E" w:rsidR="00E96016" w:rsidRPr="00855711" w:rsidRDefault="00E96016" w:rsidP="00E96016">
      <w:pPr>
        <w:jc w:val="both"/>
        <w:rPr>
          <w:rFonts w:ascii="Arial" w:hAnsi="Arial" w:cs="Arial"/>
          <w:noProof/>
        </w:rPr>
      </w:pPr>
      <w:r w:rsidRPr="00855711">
        <w:rPr>
          <w:rFonts w:ascii="Arial" w:hAnsi="Arial" w:cs="Arial"/>
          <w:noProof/>
        </w:rPr>
        <w:t xml:space="preserve">- ukupnu količinu posebnih tokova otpada (po vrstama) koje je operater sistema prikupio i predao na reciklažu i/ili iskorištenje, razvrstano po šiframa </w:t>
      </w:r>
      <w:r w:rsidR="00F843F9">
        <w:rPr>
          <w:rFonts w:ascii="Arial" w:hAnsi="Arial" w:cs="Arial"/>
          <w:noProof/>
        </w:rPr>
        <w:t>postupaka</w:t>
      </w:r>
    </w:p>
    <w:p w14:paraId="03A792BC" w14:textId="37000D17" w:rsidR="00E96016" w:rsidRPr="00855711" w:rsidRDefault="00E96016" w:rsidP="00E96016">
      <w:pPr>
        <w:jc w:val="both"/>
        <w:rPr>
          <w:rFonts w:ascii="Arial" w:hAnsi="Arial" w:cs="Arial"/>
          <w:noProof/>
        </w:rPr>
      </w:pPr>
      <w:r w:rsidRPr="00855711">
        <w:rPr>
          <w:rFonts w:ascii="Arial" w:hAnsi="Arial" w:cs="Arial"/>
          <w:noProof/>
        </w:rPr>
        <w:t>- opis promotivnih i edukativnih aktivnosti koje je opera</w:t>
      </w:r>
      <w:r w:rsidR="00F843F9">
        <w:rPr>
          <w:rFonts w:ascii="Arial" w:hAnsi="Arial" w:cs="Arial"/>
          <w:noProof/>
        </w:rPr>
        <w:t>ter sistema provodio.</w:t>
      </w:r>
    </w:p>
    <w:p w14:paraId="4EB4E8F3" w14:textId="45DD204F" w:rsidR="00E96016" w:rsidRPr="00855711" w:rsidRDefault="00E96016" w:rsidP="00E96016">
      <w:pPr>
        <w:jc w:val="both"/>
        <w:rPr>
          <w:rFonts w:ascii="Arial" w:hAnsi="Arial" w:cs="Arial"/>
          <w:noProof/>
        </w:rPr>
      </w:pPr>
      <w:r w:rsidRPr="00855711">
        <w:rPr>
          <w:rFonts w:ascii="Arial" w:hAnsi="Arial" w:cs="Arial"/>
          <w:noProof/>
        </w:rPr>
        <w:t xml:space="preserve">(5) Obveznici sistema koji su obavezu prenijeli na operatera sistema, te sakupljači </w:t>
      </w:r>
      <w:r>
        <w:rPr>
          <w:rFonts w:ascii="Arial" w:hAnsi="Arial" w:cs="Arial"/>
          <w:noProof/>
        </w:rPr>
        <w:t xml:space="preserve">i recikleri </w:t>
      </w:r>
      <w:r w:rsidRPr="00855711">
        <w:rPr>
          <w:rFonts w:ascii="Arial" w:hAnsi="Arial" w:cs="Arial"/>
          <w:noProof/>
        </w:rPr>
        <w:t xml:space="preserve">posebnih kategorija otpada koji sa operaterom sistema imaju potpisan ugovor su u obavezi da svoje podatke i količine posebnih </w:t>
      </w:r>
      <w:r>
        <w:rPr>
          <w:rFonts w:ascii="Arial" w:hAnsi="Arial" w:cs="Arial"/>
          <w:noProof/>
        </w:rPr>
        <w:t>kategorija</w:t>
      </w:r>
      <w:r w:rsidRPr="00855711">
        <w:rPr>
          <w:rFonts w:ascii="Arial" w:hAnsi="Arial" w:cs="Arial"/>
          <w:noProof/>
        </w:rPr>
        <w:t xml:space="preserve"> otpada koje su </w:t>
      </w:r>
      <w:r>
        <w:rPr>
          <w:rFonts w:ascii="Arial" w:hAnsi="Arial" w:cs="Arial"/>
          <w:noProof/>
        </w:rPr>
        <w:t xml:space="preserve">sakupili i </w:t>
      </w:r>
      <w:r w:rsidRPr="00855711">
        <w:rPr>
          <w:rFonts w:ascii="Arial" w:hAnsi="Arial" w:cs="Arial"/>
          <w:noProof/>
        </w:rPr>
        <w:t xml:space="preserve">predali </w:t>
      </w:r>
      <w:r>
        <w:rPr>
          <w:rFonts w:ascii="Arial" w:hAnsi="Arial" w:cs="Arial"/>
          <w:noProof/>
        </w:rPr>
        <w:t xml:space="preserve">na dalju obradu </w:t>
      </w:r>
      <w:r w:rsidRPr="00855711">
        <w:rPr>
          <w:rFonts w:ascii="Arial" w:hAnsi="Arial" w:cs="Arial"/>
          <w:noProof/>
        </w:rPr>
        <w:t xml:space="preserve">u </w:t>
      </w:r>
      <w:r>
        <w:rPr>
          <w:rFonts w:ascii="Arial" w:hAnsi="Arial" w:cs="Arial"/>
          <w:noProof/>
        </w:rPr>
        <w:t>ime</w:t>
      </w:r>
      <w:r w:rsidRPr="00855711">
        <w:rPr>
          <w:rFonts w:ascii="Arial" w:hAnsi="Arial" w:cs="Arial"/>
          <w:noProof/>
        </w:rPr>
        <w:t xml:space="preserve"> operatera, unesu u informacioni sistem</w:t>
      </w:r>
      <w:r w:rsidR="00151638">
        <w:rPr>
          <w:rFonts w:ascii="Arial" w:hAnsi="Arial" w:cs="Arial"/>
          <w:noProof/>
        </w:rPr>
        <w:t xml:space="preserve">. </w:t>
      </w:r>
    </w:p>
    <w:p w14:paraId="38BB084A" w14:textId="62980D21" w:rsidR="00E96016" w:rsidRPr="008074B0" w:rsidRDefault="00E96016" w:rsidP="00E96016">
      <w:pPr>
        <w:jc w:val="both"/>
        <w:rPr>
          <w:rFonts w:ascii="Arial" w:hAnsi="Arial" w:cs="Arial"/>
          <w:noProof/>
        </w:rPr>
      </w:pPr>
      <w:r w:rsidRPr="008074B0">
        <w:rPr>
          <w:rFonts w:ascii="Arial" w:hAnsi="Arial" w:cs="Arial"/>
          <w:noProof/>
        </w:rPr>
        <w:t>(6) U slučaju nepotpunosti i neslaganja podataka dostavljenih u godišnjem izvještaju</w:t>
      </w:r>
      <w:r w:rsidR="00151638" w:rsidRPr="008074B0">
        <w:rPr>
          <w:rFonts w:ascii="Arial" w:hAnsi="Arial" w:cs="Arial"/>
          <w:noProof/>
        </w:rPr>
        <w:t xml:space="preserve"> iz stava (4) ovog člana</w:t>
      </w:r>
      <w:r w:rsidRPr="008074B0">
        <w:rPr>
          <w:rFonts w:ascii="Arial" w:hAnsi="Arial" w:cs="Arial"/>
          <w:noProof/>
        </w:rPr>
        <w:t xml:space="preserve"> Ministarstvo i Fond mogu zatražiti od obveznika izvještavanja i Operatera sistema pojašnjenja, dopune nedostajućih podataka, kao i dostavljanje kvartalnih evidencija koje vodi obveznik</w:t>
      </w:r>
      <w:r w:rsidR="00810152" w:rsidRPr="008074B0">
        <w:rPr>
          <w:rFonts w:ascii="Arial" w:hAnsi="Arial" w:cs="Arial"/>
          <w:noProof/>
        </w:rPr>
        <w:t>, te ostalu relevantnu dokumentaciju</w:t>
      </w:r>
      <w:r w:rsidR="00151638" w:rsidRPr="008074B0">
        <w:rPr>
          <w:rFonts w:ascii="Arial" w:hAnsi="Arial" w:cs="Arial"/>
          <w:noProof/>
        </w:rPr>
        <w:t>.</w:t>
      </w:r>
    </w:p>
    <w:p w14:paraId="37FB44D7" w14:textId="77777777" w:rsidR="00151638" w:rsidRPr="002256D6" w:rsidRDefault="00151638" w:rsidP="00E96016">
      <w:pPr>
        <w:jc w:val="both"/>
        <w:rPr>
          <w:rFonts w:ascii="Arial" w:hAnsi="Arial" w:cs="Arial"/>
          <w:noProof/>
          <w:color w:val="2F5496" w:themeColor="accent5" w:themeShade="BF"/>
        </w:rPr>
      </w:pPr>
    </w:p>
    <w:p w14:paraId="4A651725" w14:textId="77777777" w:rsidR="0054336C" w:rsidRPr="0011137F" w:rsidRDefault="0054336C" w:rsidP="00633476">
      <w:pPr>
        <w:jc w:val="both"/>
        <w:rPr>
          <w:rFonts w:ascii="Arial" w:hAnsi="Arial" w:cs="Arial"/>
          <w:noProof/>
        </w:rPr>
      </w:pPr>
    </w:p>
    <w:p w14:paraId="2E98229A" w14:textId="3504117E" w:rsidR="00633476" w:rsidRPr="0011137F" w:rsidRDefault="00201D6B" w:rsidP="00633476">
      <w:pPr>
        <w:jc w:val="both"/>
        <w:rPr>
          <w:rFonts w:ascii="Arial" w:hAnsi="Arial" w:cs="Arial"/>
          <w:b/>
          <w:noProof/>
        </w:rPr>
      </w:pPr>
      <w:r w:rsidRPr="0011137F">
        <w:rPr>
          <w:rFonts w:ascii="Arial" w:hAnsi="Arial" w:cs="Arial"/>
          <w:b/>
          <w:noProof/>
        </w:rPr>
        <w:lastRenderedPageBreak/>
        <w:t xml:space="preserve">POGLAVLJE IV. </w:t>
      </w:r>
      <w:r w:rsidR="001D0885" w:rsidRPr="0011137F">
        <w:rPr>
          <w:rFonts w:ascii="Arial" w:hAnsi="Arial" w:cs="Arial"/>
          <w:b/>
          <w:noProof/>
        </w:rPr>
        <w:t xml:space="preserve">OBVEZNICI </w:t>
      </w:r>
      <w:r w:rsidR="00633476" w:rsidRPr="0011137F">
        <w:rPr>
          <w:rFonts w:ascii="Arial" w:hAnsi="Arial" w:cs="Arial"/>
          <w:b/>
          <w:noProof/>
        </w:rPr>
        <w:t xml:space="preserve">PLAĆANJA NAKNADE </w:t>
      </w:r>
    </w:p>
    <w:p w14:paraId="742B1D26" w14:textId="77777777" w:rsidR="00201D6B" w:rsidRPr="0011137F" w:rsidRDefault="00201D6B" w:rsidP="00201D6B">
      <w:pPr>
        <w:keepNext/>
        <w:spacing w:after="0"/>
        <w:jc w:val="center"/>
        <w:rPr>
          <w:rFonts w:ascii="Arial" w:hAnsi="Arial" w:cs="Arial"/>
          <w:b/>
          <w:noProof/>
        </w:rPr>
      </w:pPr>
      <w:r w:rsidRPr="0011137F">
        <w:rPr>
          <w:rFonts w:ascii="Arial" w:hAnsi="Arial" w:cs="Arial"/>
          <w:b/>
          <w:noProof/>
        </w:rPr>
        <w:t>Član 7.</w:t>
      </w:r>
    </w:p>
    <w:p w14:paraId="1D7444CA" w14:textId="350A2654" w:rsidR="00633476" w:rsidRPr="0011137F" w:rsidRDefault="00201D6B" w:rsidP="00201D6B">
      <w:pPr>
        <w:jc w:val="center"/>
        <w:rPr>
          <w:rFonts w:ascii="Arial" w:hAnsi="Arial" w:cs="Arial"/>
          <w:noProof/>
        </w:rPr>
      </w:pPr>
      <w:r w:rsidRPr="0011137F">
        <w:rPr>
          <w:rFonts w:ascii="Arial" w:hAnsi="Arial" w:cs="Arial"/>
          <w:b/>
          <w:noProof/>
        </w:rPr>
        <w:t>(Obveznici plaćanja naknade)</w:t>
      </w:r>
    </w:p>
    <w:p w14:paraId="107FC0DE" w14:textId="77777777" w:rsidR="00633476" w:rsidRPr="0011137F" w:rsidRDefault="00250A3B" w:rsidP="00633476">
      <w:pPr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 xml:space="preserve">(1) </w:t>
      </w:r>
      <w:r w:rsidR="00F83010" w:rsidRPr="0011137F">
        <w:rPr>
          <w:rFonts w:ascii="Arial" w:hAnsi="Arial" w:cs="Arial"/>
          <w:noProof/>
        </w:rPr>
        <w:t xml:space="preserve">Obveznici plaćanja naknade </w:t>
      </w:r>
      <w:r w:rsidR="00633476" w:rsidRPr="0011137F">
        <w:rPr>
          <w:rFonts w:ascii="Arial" w:hAnsi="Arial" w:cs="Arial"/>
          <w:noProof/>
        </w:rPr>
        <w:t xml:space="preserve">su: </w:t>
      </w:r>
    </w:p>
    <w:p w14:paraId="23B151D8" w14:textId="79F1F670" w:rsidR="00201D6B" w:rsidRPr="0011137F" w:rsidRDefault="00E7396F" w:rsidP="00633476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P</w:t>
      </w:r>
      <w:r w:rsidR="00EF659B" w:rsidRPr="0011137F">
        <w:rPr>
          <w:rFonts w:ascii="Arial" w:hAnsi="Arial" w:cs="Arial"/>
          <w:noProof/>
        </w:rPr>
        <w:t xml:space="preserve">roizvođači, </w:t>
      </w:r>
      <w:r w:rsidR="00633476" w:rsidRPr="0011137F">
        <w:rPr>
          <w:rFonts w:ascii="Arial" w:hAnsi="Arial" w:cs="Arial"/>
          <w:noProof/>
        </w:rPr>
        <w:t>uvoznici</w:t>
      </w:r>
      <w:r w:rsidR="00147DFE" w:rsidRPr="0011137F">
        <w:rPr>
          <w:rFonts w:ascii="Arial" w:hAnsi="Arial" w:cs="Arial"/>
          <w:noProof/>
        </w:rPr>
        <w:t>,</w:t>
      </w:r>
      <w:r w:rsidR="00633476" w:rsidRPr="0011137F">
        <w:rPr>
          <w:rFonts w:ascii="Arial" w:hAnsi="Arial" w:cs="Arial"/>
          <w:noProof/>
        </w:rPr>
        <w:t xml:space="preserve"> </w:t>
      </w:r>
      <w:r w:rsidR="00991B45" w:rsidRPr="0011137F">
        <w:rPr>
          <w:rFonts w:ascii="Arial" w:hAnsi="Arial" w:cs="Arial"/>
          <w:noProof/>
        </w:rPr>
        <w:t>punioci/pakeri i</w:t>
      </w:r>
      <w:r w:rsidR="00147DFE" w:rsidRPr="0011137F">
        <w:rPr>
          <w:rFonts w:ascii="Arial" w:hAnsi="Arial" w:cs="Arial"/>
          <w:noProof/>
        </w:rPr>
        <w:t xml:space="preserve"> distributeri</w:t>
      </w:r>
      <w:r w:rsidR="00CE358F" w:rsidRPr="0011137F">
        <w:rPr>
          <w:rFonts w:ascii="Arial" w:hAnsi="Arial" w:cs="Arial"/>
          <w:noProof/>
        </w:rPr>
        <w:t xml:space="preserve"> koji</w:t>
      </w:r>
      <w:r w:rsidR="00633476" w:rsidRPr="0011137F">
        <w:rPr>
          <w:rFonts w:ascii="Arial" w:hAnsi="Arial" w:cs="Arial"/>
          <w:noProof/>
        </w:rPr>
        <w:t xml:space="preserve"> </w:t>
      </w:r>
      <w:r w:rsidR="00613AD2" w:rsidRPr="0011137F">
        <w:rPr>
          <w:rFonts w:ascii="Arial" w:hAnsi="Arial" w:cs="Arial"/>
          <w:noProof/>
        </w:rPr>
        <w:t xml:space="preserve">vrše prvi plasman </w:t>
      </w:r>
      <w:r w:rsidR="00F83010" w:rsidRPr="0011137F">
        <w:rPr>
          <w:rFonts w:ascii="Arial" w:hAnsi="Arial" w:cs="Arial"/>
          <w:noProof/>
        </w:rPr>
        <w:t>ambalaž</w:t>
      </w:r>
      <w:r w:rsidR="00613AD2" w:rsidRPr="0011137F">
        <w:rPr>
          <w:rFonts w:ascii="Arial" w:hAnsi="Arial" w:cs="Arial"/>
          <w:noProof/>
        </w:rPr>
        <w:t>e</w:t>
      </w:r>
      <w:r w:rsidR="00F83010" w:rsidRPr="0011137F">
        <w:rPr>
          <w:rFonts w:ascii="Arial" w:hAnsi="Arial" w:cs="Arial"/>
          <w:noProof/>
        </w:rPr>
        <w:t xml:space="preserve"> i </w:t>
      </w:r>
      <w:r w:rsidR="00633476" w:rsidRPr="0011137F">
        <w:rPr>
          <w:rFonts w:ascii="Arial" w:hAnsi="Arial" w:cs="Arial"/>
          <w:noProof/>
        </w:rPr>
        <w:t>proizvod</w:t>
      </w:r>
      <w:r w:rsidR="00613AD2" w:rsidRPr="0011137F">
        <w:rPr>
          <w:rFonts w:ascii="Arial" w:hAnsi="Arial" w:cs="Arial"/>
          <w:noProof/>
        </w:rPr>
        <w:t>a</w:t>
      </w:r>
      <w:r w:rsidR="00EF659B" w:rsidRPr="0011137F">
        <w:rPr>
          <w:rFonts w:ascii="Arial" w:hAnsi="Arial" w:cs="Arial"/>
          <w:noProof/>
        </w:rPr>
        <w:t xml:space="preserve"> </w:t>
      </w:r>
      <w:r w:rsidR="00CE358F" w:rsidRPr="0011137F">
        <w:rPr>
          <w:rFonts w:ascii="Arial" w:hAnsi="Arial" w:cs="Arial"/>
          <w:noProof/>
        </w:rPr>
        <w:t>upakovan</w:t>
      </w:r>
      <w:r w:rsidR="00613AD2" w:rsidRPr="0011137F">
        <w:rPr>
          <w:rFonts w:ascii="Arial" w:hAnsi="Arial" w:cs="Arial"/>
          <w:noProof/>
        </w:rPr>
        <w:t>ih</w:t>
      </w:r>
      <w:r w:rsidR="00CE358F" w:rsidRPr="0011137F">
        <w:rPr>
          <w:rFonts w:ascii="Arial" w:hAnsi="Arial" w:cs="Arial"/>
          <w:noProof/>
        </w:rPr>
        <w:t xml:space="preserve"> u ambalažu</w:t>
      </w:r>
      <w:r w:rsidR="00627DCA">
        <w:rPr>
          <w:rFonts w:ascii="Arial" w:hAnsi="Arial" w:cs="Arial"/>
          <w:noProof/>
        </w:rPr>
        <w:t xml:space="preserve"> na teritoriju</w:t>
      </w:r>
      <w:r w:rsidR="00613AD2" w:rsidRPr="0011137F">
        <w:rPr>
          <w:rFonts w:ascii="Arial" w:hAnsi="Arial" w:cs="Arial"/>
          <w:noProof/>
        </w:rPr>
        <w:t xml:space="preserve"> F</w:t>
      </w:r>
      <w:r w:rsidR="003C64F6" w:rsidRPr="0011137F">
        <w:rPr>
          <w:rFonts w:ascii="Arial" w:hAnsi="Arial" w:cs="Arial"/>
          <w:noProof/>
        </w:rPr>
        <w:t xml:space="preserve">ederacije </w:t>
      </w:r>
      <w:r w:rsidR="00613AD2" w:rsidRPr="0011137F">
        <w:rPr>
          <w:rFonts w:ascii="Arial" w:hAnsi="Arial" w:cs="Arial"/>
          <w:noProof/>
        </w:rPr>
        <w:t>BiH</w:t>
      </w:r>
      <w:r w:rsidR="00EF659B" w:rsidRPr="0011137F">
        <w:rPr>
          <w:rFonts w:ascii="Arial" w:hAnsi="Arial" w:cs="Arial"/>
          <w:noProof/>
        </w:rPr>
        <w:t>;</w:t>
      </w:r>
    </w:p>
    <w:p w14:paraId="2682C0BB" w14:textId="6A115BA8" w:rsidR="00462268" w:rsidRPr="00462268" w:rsidRDefault="00E7396F" w:rsidP="0046226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Proizvođači</w:t>
      </w:r>
      <w:r w:rsidR="00376127" w:rsidRPr="0011137F">
        <w:rPr>
          <w:rFonts w:ascii="Arial" w:hAnsi="Arial" w:cs="Arial"/>
          <w:noProof/>
        </w:rPr>
        <w:t>,</w:t>
      </w:r>
      <w:r w:rsidR="00DD2935" w:rsidRPr="0011137F">
        <w:rPr>
          <w:rFonts w:ascii="Arial" w:hAnsi="Arial" w:cs="Arial"/>
          <w:noProof/>
        </w:rPr>
        <w:t xml:space="preserve"> </w:t>
      </w:r>
      <w:r w:rsidR="00633476" w:rsidRPr="0011137F">
        <w:rPr>
          <w:rFonts w:ascii="Arial" w:hAnsi="Arial" w:cs="Arial"/>
          <w:noProof/>
        </w:rPr>
        <w:t xml:space="preserve">uvoznici </w:t>
      </w:r>
      <w:r w:rsidR="00376127" w:rsidRPr="0011137F">
        <w:rPr>
          <w:rFonts w:ascii="Arial" w:hAnsi="Arial" w:cs="Arial"/>
          <w:noProof/>
        </w:rPr>
        <w:t xml:space="preserve">i distributeri (novih i polovnih) </w:t>
      </w:r>
      <w:r w:rsidR="00633476" w:rsidRPr="0011137F">
        <w:rPr>
          <w:rFonts w:ascii="Arial" w:hAnsi="Arial" w:cs="Arial"/>
          <w:noProof/>
        </w:rPr>
        <w:t>električni</w:t>
      </w:r>
      <w:r w:rsidR="00D72ABC" w:rsidRPr="0011137F">
        <w:rPr>
          <w:rFonts w:ascii="Arial" w:hAnsi="Arial" w:cs="Arial"/>
          <w:noProof/>
        </w:rPr>
        <w:t>h i elektronskih proizvoda</w:t>
      </w:r>
      <w:r w:rsidR="00376127" w:rsidRPr="0011137F">
        <w:rPr>
          <w:rFonts w:ascii="Arial" w:hAnsi="Arial" w:cs="Arial"/>
          <w:noProof/>
        </w:rPr>
        <w:t xml:space="preserve"> </w:t>
      </w:r>
      <w:r w:rsidR="00D72ABC" w:rsidRPr="0011137F">
        <w:rPr>
          <w:rFonts w:ascii="Arial" w:hAnsi="Arial" w:cs="Arial"/>
          <w:noProof/>
        </w:rPr>
        <w:t>koj</w:t>
      </w:r>
      <w:r w:rsidR="002516DB" w:rsidRPr="0011137F">
        <w:rPr>
          <w:rFonts w:ascii="Arial" w:hAnsi="Arial" w:cs="Arial"/>
          <w:noProof/>
        </w:rPr>
        <w:t>i</w:t>
      </w:r>
      <w:r w:rsidR="00D72ABC" w:rsidRPr="0011137F">
        <w:rPr>
          <w:rFonts w:ascii="Arial" w:hAnsi="Arial" w:cs="Arial"/>
          <w:noProof/>
        </w:rPr>
        <w:t xml:space="preserve"> </w:t>
      </w:r>
      <w:r w:rsidR="0021079B" w:rsidRPr="0011137F">
        <w:rPr>
          <w:rFonts w:ascii="Arial" w:hAnsi="Arial" w:cs="Arial"/>
          <w:noProof/>
        </w:rPr>
        <w:t xml:space="preserve">vrše prvi plasman </w:t>
      </w:r>
      <w:r w:rsidR="002516DB" w:rsidRPr="0011137F">
        <w:rPr>
          <w:rFonts w:ascii="Arial" w:hAnsi="Arial" w:cs="Arial"/>
          <w:noProof/>
        </w:rPr>
        <w:t>električn</w:t>
      </w:r>
      <w:r w:rsidR="0021079B" w:rsidRPr="0011137F">
        <w:rPr>
          <w:rFonts w:ascii="Arial" w:hAnsi="Arial" w:cs="Arial"/>
          <w:noProof/>
        </w:rPr>
        <w:t>ih</w:t>
      </w:r>
      <w:r w:rsidR="002516DB" w:rsidRPr="0011137F">
        <w:rPr>
          <w:rFonts w:ascii="Arial" w:hAnsi="Arial" w:cs="Arial"/>
          <w:noProof/>
        </w:rPr>
        <w:t xml:space="preserve"> i elektronsk</w:t>
      </w:r>
      <w:r w:rsidR="0021079B" w:rsidRPr="0011137F">
        <w:rPr>
          <w:rFonts w:ascii="Arial" w:hAnsi="Arial" w:cs="Arial"/>
          <w:noProof/>
        </w:rPr>
        <w:t>ih</w:t>
      </w:r>
      <w:r w:rsidR="002516DB" w:rsidRPr="0011137F">
        <w:rPr>
          <w:rFonts w:ascii="Arial" w:hAnsi="Arial" w:cs="Arial"/>
          <w:noProof/>
        </w:rPr>
        <w:t xml:space="preserve"> proizvod</w:t>
      </w:r>
      <w:r w:rsidR="0021079B" w:rsidRPr="0011137F">
        <w:rPr>
          <w:rFonts w:ascii="Arial" w:hAnsi="Arial" w:cs="Arial"/>
          <w:noProof/>
        </w:rPr>
        <w:t>a</w:t>
      </w:r>
      <w:r w:rsidR="002516DB" w:rsidRPr="0011137F">
        <w:rPr>
          <w:rFonts w:ascii="Arial" w:hAnsi="Arial" w:cs="Arial"/>
          <w:noProof/>
        </w:rPr>
        <w:t xml:space="preserve"> </w:t>
      </w:r>
      <w:r w:rsidR="00627DCA">
        <w:rPr>
          <w:rFonts w:ascii="Arial" w:hAnsi="Arial" w:cs="Arial"/>
          <w:noProof/>
        </w:rPr>
        <w:t>na teritoriju</w:t>
      </w:r>
      <w:r w:rsidR="00633476" w:rsidRPr="0011137F">
        <w:rPr>
          <w:rFonts w:ascii="Arial" w:hAnsi="Arial" w:cs="Arial"/>
          <w:noProof/>
        </w:rPr>
        <w:t xml:space="preserve"> </w:t>
      </w:r>
      <w:r w:rsidR="002516DB" w:rsidRPr="0011137F">
        <w:rPr>
          <w:rFonts w:ascii="Arial" w:hAnsi="Arial" w:cs="Arial"/>
          <w:noProof/>
        </w:rPr>
        <w:t>F</w:t>
      </w:r>
      <w:r w:rsidR="003C64F6" w:rsidRPr="0011137F">
        <w:rPr>
          <w:rFonts w:ascii="Arial" w:hAnsi="Arial" w:cs="Arial"/>
          <w:noProof/>
        </w:rPr>
        <w:t xml:space="preserve">ederacije </w:t>
      </w:r>
      <w:r w:rsidR="002516DB" w:rsidRPr="0011137F">
        <w:rPr>
          <w:rFonts w:ascii="Arial" w:hAnsi="Arial" w:cs="Arial"/>
          <w:noProof/>
        </w:rPr>
        <w:t>BiH</w:t>
      </w:r>
      <w:r w:rsidR="008D2792" w:rsidRPr="0011137F">
        <w:rPr>
          <w:rFonts w:ascii="Arial" w:hAnsi="Arial" w:cs="Arial"/>
          <w:noProof/>
        </w:rPr>
        <w:t>.</w:t>
      </w:r>
    </w:p>
    <w:p w14:paraId="616FEE99" w14:textId="7D943A83" w:rsidR="00462268" w:rsidRPr="00462268" w:rsidRDefault="00462268" w:rsidP="00462268">
      <w:pPr>
        <w:jc w:val="both"/>
        <w:rPr>
          <w:rFonts w:ascii="Arial" w:hAnsi="Arial" w:cs="Arial"/>
          <w:noProof/>
        </w:rPr>
      </w:pPr>
      <w:r w:rsidRPr="00855711">
        <w:rPr>
          <w:rFonts w:ascii="Arial" w:hAnsi="Arial" w:cs="Arial"/>
          <w:noProof/>
        </w:rPr>
        <w:t xml:space="preserve">(2) Obveznici plaćanja </w:t>
      </w:r>
      <w:r>
        <w:rPr>
          <w:rFonts w:ascii="Arial" w:hAnsi="Arial" w:cs="Arial"/>
          <w:noProof/>
        </w:rPr>
        <w:t xml:space="preserve">posebne </w:t>
      </w:r>
      <w:r w:rsidRPr="00855711">
        <w:rPr>
          <w:rFonts w:ascii="Arial" w:hAnsi="Arial" w:cs="Arial"/>
          <w:noProof/>
        </w:rPr>
        <w:t xml:space="preserve">naknade imaju mogućnost prenijeti obavezu upravljanja i zbrinjavanja posebnim </w:t>
      </w:r>
      <w:r>
        <w:rPr>
          <w:rFonts w:ascii="Arial" w:hAnsi="Arial" w:cs="Arial"/>
          <w:noProof/>
        </w:rPr>
        <w:t>kategorijama</w:t>
      </w:r>
      <w:r w:rsidRPr="00855711">
        <w:rPr>
          <w:rFonts w:ascii="Arial" w:hAnsi="Arial" w:cs="Arial"/>
          <w:noProof/>
        </w:rPr>
        <w:t xml:space="preserve"> otpada na Operatera sistema, koji u njihovo ime ispunjava propisane ciljeve sakupljanja, obrade</w:t>
      </w:r>
      <w:r>
        <w:rPr>
          <w:rFonts w:ascii="Arial" w:hAnsi="Arial" w:cs="Arial"/>
          <w:noProof/>
        </w:rPr>
        <w:t>,</w:t>
      </w:r>
      <w:r w:rsidRPr="00855711">
        <w:rPr>
          <w:rFonts w:ascii="Arial" w:hAnsi="Arial" w:cs="Arial"/>
          <w:noProof/>
        </w:rPr>
        <w:t xml:space="preserve"> prerade</w:t>
      </w:r>
      <w:r>
        <w:rPr>
          <w:rFonts w:ascii="Arial" w:hAnsi="Arial" w:cs="Arial"/>
          <w:noProof/>
        </w:rPr>
        <w:t>/reciklaže</w:t>
      </w:r>
      <w:r w:rsidRPr="00855711">
        <w:rPr>
          <w:rFonts w:ascii="Arial" w:hAnsi="Arial" w:cs="Arial"/>
          <w:noProof/>
        </w:rPr>
        <w:t xml:space="preserve"> otpada.  </w:t>
      </w:r>
    </w:p>
    <w:p w14:paraId="67DF550D" w14:textId="3A95BBA9" w:rsidR="0054336C" w:rsidRPr="0011137F" w:rsidRDefault="00250A3B" w:rsidP="00EF659B">
      <w:pPr>
        <w:jc w:val="both"/>
        <w:rPr>
          <w:rFonts w:ascii="Arial" w:hAnsi="Arial" w:cs="Arial"/>
          <w:strike/>
          <w:noProof/>
        </w:rPr>
      </w:pPr>
      <w:r w:rsidRPr="0011137F">
        <w:rPr>
          <w:rFonts w:ascii="Arial" w:hAnsi="Arial" w:cs="Arial"/>
          <w:noProof/>
        </w:rPr>
        <w:t>(</w:t>
      </w:r>
      <w:r w:rsidR="00E8052F">
        <w:rPr>
          <w:rFonts w:ascii="Arial" w:hAnsi="Arial" w:cs="Arial"/>
          <w:noProof/>
        </w:rPr>
        <w:t>3</w:t>
      </w:r>
      <w:r w:rsidRPr="0011137F">
        <w:rPr>
          <w:rFonts w:ascii="Arial" w:hAnsi="Arial" w:cs="Arial"/>
          <w:noProof/>
        </w:rPr>
        <w:t xml:space="preserve">) </w:t>
      </w:r>
      <w:r w:rsidR="00AA492C" w:rsidRPr="0011137F">
        <w:rPr>
          <w:rFonts w:ascii="Arial" w:hAnsi="Arial" w:cs="Arial"/>
          <w:noProof/>
        </w:rPr>
        <w:t xml:space="preserve">Operater sistema je dužan, uz godišnji izvještaj dostaviti u Fond </w:t>
      </w:r>
      <w:r w:rsidR="00F22257" w:rsidRPr="0011137F">
        <w:rPr>
          <w:rFonts w:ascii="Arial" w:hAnsi="Arial" w:cs="Arial"/>
          <w:noProof/>
        </w:rPr>
        <w:t>podatke</w:t>
      </w:r>
      <w:r w:rsidR="00AA492C" w:rsidRPr="0011137F">
        <w:rPr>
          <w:rFonts w:ascii="Arial" w:hAnsi="Arial" w:cs="Arial"/>
          <w:noProof/>
        </w:rPr>
        <w:t xml:space="preserve"> o izvršenju obaveze plaćanja naknade za sve obveznike koji su na njega prenijeli svoju obavezu</w:t>
      </w:r>
      <w:r w:rsidR="00B81F05" w:rsidRPr="0011137F">
        <w:rPr>
          <w:rFonts w:ascii="Arial" w:hAnsi="Arial" w:cs="Arial"/>
          <w:noProof/>
        </w:rPr>
        <w:t xml:space="preserve"> sa izraženim količinama na koje je plaćena naknada.</w:t>
      </w:r>
    </w:p>
    <w:p w14:paraId="5448D891" w14:textId="4EBB1A2C" w:rsidR="00462268" w:rsidRPr="00855711" w:rsidRDefault="00462268" w:rsidP="00462268">
      <w:pPr>
        <w:jc w:val="both"/>
        <w:rPr>
          <w:rFonts w:ascii="Arial" w:hAnsi="Arial" w:cs="Arial"/>
          <w:noProof/>
        </w:rPr>
      </w:pPr>
      <w:r w:rsidRPr="00855711">
        <w:rPr>
          <w:rFonts w:ascii="Arial" w:hAnsi="Arial" w:cs="Arial"/>
          <w:noProof/>
        </w:rPr>
        <w:t xml:space="preserve">(4) Operater sistema je u obavezi da u informacionom sistemu Fonda označi obveznike koji su na njega prenijeli obaveze, a nisu izmirili obaveze plaćanja </w:t>
      </w:r>
      <w:r>
        <w:rPr>
          <w:rFonts w:ascii="Arial" w:hAnsi="Arial" w:cs="Arial"/>
          <w:noProof/>
        </w:rPr>
        <w:t xml:space="preserve">posebne </w:t>
      </w:r>
      <w:r w:rsidRPr="00855711">
        <w:rPr>
          <w:rFonts w:ascii="Arial" w:hAnsi="Arial" w:cs="Arial"/>
          <w:noProof/>
        </w:rPr>
        <w:t>naknad</w:t>
      </w:r>
      <w:r>
        <w:rPr>
          <w:rFonts w:ascii="Arial" w:hAnsi="Arial" w:cs="Arial"/>
          <w:noProof/>
        </w:rPr>
        <w:t>e</w:t>
      </w:r>
      <w:r w:rsidRPr="00855711">
        <w:rPr>
          <w:rFonts w:ascii="Arial" w:hAnsi="Arial" w:cs="Arial"/>
          <w:noProof/>
        </w:rPr>
        <w:t xml:space="preserve"> prema operateru sistema.</w:t>
      </w:r>
    </w:p>
    <w:p w14:paraId="5EC1ADA9" w14:textId="4E782F26" w:rsidR="00806D6C" w:rsidRDefault="00462268" w:rsidP="00462268">
      <w:pPr>
        <w:jc w:val="both"/>
        <w:rPr>
          <w:rFonts w:ascii="Arial" w:hAnsi="Arial" w:cs="Arial"/>
          <w:noProof/>
        </w:rPr>
      </w:pPr>
      <w:r w:rsidRPr="008074B0">
        <w:rPr>
          <w:rFonts w:ascii="Arial" w:hAnsi="Arial" w:cs="Arial"/>
          <w:noProof/>
        </w:rPr>
        <w:t xml:space="preserve">(5) Za proizvode </w:t>
      </w:r>
      <w:r w:rsidR="00CA0F39" w:rsidRPr="008074B0">
        <w:rPr>
          <w:rFonts w:ascii="Arial" w:hAnsi="Arial" w:cs="Arial"/>
          <w:noProof/>
        </w:rPr>
        <w:t>koji poslije</w:t>
      </w:r>
      <w:r w:rsidRPr="008074B0">
        <w:rPr>
          <w:rFonts w:ascii="Arial" w:hAnsi="Arial" w:cs="Arial"/>
          <w:noProof/>
        </w:rPr>
        <w:t xml:space="preserve"> upotrebe postaju posebne kategorije otpada iz član</w:t>
      </w:r>
      <w:r w:rsidR="00837DE0" w:rsidRPr="008074B0">
        <w:rPr>
          <w:rFonts w:ascii="Arial" w:hAnsi="Arial" w:cs="Arial"/>
          <w:noProof/>
        </w:rPr>
        <w:t>a</w:t>
      </w:r>
      <w:r w:rsidRPr="008074B0">
        <w:rPr>
          <w:rFonts w:ascii="Arial" w:hAnsi="Arial" w:cs="Arial"/>
          <w:noProof/>
        </w:rPr>
        <w:t xml:space="preserve"> 3.</w:t>
      </w:r>
      <w:r w:rsidR="00837DE0" w:rsidRPr="008074B0">
        <w:rPr>
          <w:rFonts w:ascii="Arial" w:hAnsi="Arial" w:cs="Arial"/>
          <w:noProof/>
        </w:rPr>
        <w:t>,</w:t>
      </w:r>
      <w:r w:rsidRPr="008074B0">
        <w:rPr>
          <w:rFonts w:ascii="Arial" w:hAnsi="Arial" w:cs="Arial"/>
          <w:noProof/>
        </w:rPr>
        <w:t xml:space="preserve"> st. (1) i </w:t>
      </w:r>
      <w:r>
        <w:rPr>
          <w:rFonts w:ascii="Arial" w:hAnsi="Arial" w:cs="Arial"/>
          <w:noProof/>
        </w:rPr>
        <w:t>(</w:t>
      </w:r>
      <w:r w:rsidRPr="00855711">
        <w:rPr>
          <w:rFonts w:ascii="Arial" w:hAnsi="Arial" w:cs="Arial"/>
          <w:noProof/>
        </w:rPr>
        <w:t>2)</w:t>
      </w:r>
      <w:r>
        <w:rPr>
          <w:rFonts w:ascii="Arial" w:hAnsi="Arial" w:cs="Arial"/>
          <w:noProof/>
        </w:rPr>
        <w:t xml:space="preserve"> ove uredbe</w:t>
      </w:r>
      <w:r w:rsidRPr="00855711">
        <w:rPr>
          <w:rFonts w:ascii="Arial" w:hAnsi="Arial" w:cs="Arial"/>
          <w:noProof/>
        </w:rPr>
        <w:t xml:space="preserve">, a koje obveznici prodaju, su u obavezi da od proizvođača i uvoznika obezbijede dokaz da su svoje proizvode uključili u sistem putem operatera sistema ili su platili </w:t>
      </w:r>
      <w:r>
        <w:rPr>
          <w:rFonts w:ascii="Arial" w:hAnsi="Arial" w:cs="Arial"/>
          <w:noProof/>
        </w:rPr>
        <w:t xml:space="preserve">posebnu </w:t>
      </w:r>
      <w:r w:rsidRPr="00855711">
        <w:rPr>
          <w:rFonts w:ascii="Arial" w:hAnsi="Arial" w:cs="Arial"/>
          <w:noProof/>
        </w:rPr>
        <w:t xml:space="preserve">nakandu Fondu. U protivnom, odgovorni su da te proizvode sami uključe u sistem i da za iste plaćaju </w:t>
      </w:r>
      <w:r>
        <w:rPr>
          <w:rFonts w:ascii="Arial" w:hAnsi="Arial" w:cs="Arial"/>
          <w:noProof/>
        </w:rPr>
        <w:t xml:space="preserve">posebnu </w:t>
      </w:r>
      <w:r w:rsidRPr="00855711">
        <w:rPr>
          <w:rFonts w:ascii="Arial" w:hAnsi="Arial" w:cs="Arial"/>
          <w:noProof/>
        </w:rPr>
        <w:t>naknadu.</w:t>
      </w:r>
    </w:p>
    <w:p w14:paraId="68F904BD" w14:textId="77777777" w:rsidR="00C96282" w:rsidRPr="0011137F" w:rsidRDefault="00C96282" w:rsidP="00462268">
      <w:pPr>
        <w:jc w:val="both"/>
        <w:rPr>
          <w:rFonts w:ascii="Arial" w:hAnsi="Arial" w:cs="Arial"/>
          <w:strike/>
          <w:noProof/>
        </w:rPr>
      </w:pPr>
    </w:p>
    <w:p w14:paraId="2D8FC6CF" w14:textId="6D082E9F" w:rsidR="00EF659B" w:rsidRPr="0011137F" w:rsidRDefault="00A67D93" w:rsidP="00EF659B">
      <w:pPr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POGLAVLJE </w:t>
      </w:r>
      <w:r w:rsidR="00201D6B" w:rsidRPr="0011137F">
        <w:rPr>
          <w:rFonts w:ascii="Arial" w:hAnsi="Arial" w:cs="Arial"/>
          <w:b/>
          <w:noProof/>
        </w:rPr>
        <w:t>V.</w:t>
      </w:r>
      <w:r w:rsidR="00EF659B" w:rsidRPr="0011137F">
        <w:rPr>
          <w:rFonts w:ascii="Arial" w:hAnsi="Arial" w:cs="Arial"/>
          <w:b/>
          <w:noProof/>
        </w:rPr>
        <w:t xml:space="preserve"> KRITERIJI ZA OBRAČUN, VISINU I NAČIN OBRAČUNAVANJA I PLAĆANJA NAKNAD</w:t>
      </w:r>
      <w:r w:rsidR="005A4EA9" w:rsidRPr="0011137F">
        <w:rPr>
          <w:rFonts w:ascii="Arial" w:hAnsi="Arial" w:cs="Arial"/>
          <w:b/>
          <w:noProof/>
        </w:rPr>
        <w:t>A</w:t>
      </w:r>
      <w:r w:rsidR="00EF659B" w:rsidRPr="0011137F">
        <w:rPr>
          <w:rFonts w:ascii="Arial" w:hAnsi="Arial" w:cs="Arial"/>
          <w:b/>
          <w:noProof/>
        </w:rPr>
        <w:t xml:space="preserve"> </w:t>
      </w:r>
    </w:p>
    <w:p w14:paraId="4EB71958" w14:textId="77777777" w:rsidR="00EC72BA" w:rsidRPr="0011137F" w:rsidRDefault="00EC72BA" w:rsidP="00EC72BA">
      <w:pPr>
        <w:keepNext/>
        <w:tabs>
          <w:tab w:val="left" w:pos="284"/>
        </w:tabs>
        <w:spacing w:after="0"/>
        <w:jc w:val="center"/>
        <w:rPr>
          <w:rFonts w:ascii="Arial" w:hAnsi="Arial" w:cs="Arial"/>
          <w:b/>
          <w:noProof/>
        </w:rPr>
      </w:pPr>
      <w:bookmarkStart w:id="0" w:name="_Hlk509308198"/>
      <w:r w:rsidRPr="0011137F">
        <w:rPr>
          <w:rFonts w:ascii="Arial" w:hAnsi="Arial" w:cs="Arial"/>
          <w:b/>
          <w:noProof/>
        </w:rPr>
        <w:t>Član 8.</w:t>
      </w:r>
    </w:p>
    <w:p w14:paraId="75731DEF" w14:textId="77777777" w:rsidR="0077732A" w:rsidRDefault="00EC72BA" w:rsidP="0077732A">
      <w:pPr>
        <w:tabs>
          <w:tab w:val="left" w:pos="284"/>
        </w:tabs>
        <w:jc w:val="center"/>
        <w:rPr>
          <w:rFonts w:ascii="Arial" w:hAnsi="Arial" w:cs="Arial"/>
          <w:b/>
          <w:noProof/>
        </w:rPr>
      </w:pPr>
      <w:r w:rsidRPr="0011137F">
        <w:rPr>
          <w:rFonts w:ascii="Arial" w:hAnsi="Arial" w:cs="Arial"/>
          <w:b/>
          <w:noProof/>
        </w:rPr>
        <w:t>(Opće o naknadama)</w:t>
      </w:r>
    </w:p>
    <w:p w14:paraId="549BDD13" w14:textId="76F60736" w:rsidR="0077732A" w:rsidRPr="001D73E9" w:rsidRDefault="0077732A" w:rsidP="00F64A6D">
      <w:pPr>
        <w:tabs>
          <w:tab w:val="left" w:pos="284"/>
        </w:tabs>
        <w:jc w:val="both"/>
        <w:rPr>
          <w:rFonts w:ascii="Arial" w:hAnsi="Arial" w:cs="Arial"/>
          <w:b/>
          <w:noProof/>
        </w:rPr>
      </w:pPr>
      <w:r w:rsidRPr="001D73E9">
        <w:rPr>
          <w:rFonts w:ascii="Arial" w:hAnsi="Arial" w:cs="Arial"/>
          <w:noProof/>
        </w:rPr>
        <w:t>(1) Obveznici</w:t>
      </w:r>
      <w:r w:rsidR="001D73E9">
        <w:rPr>
          <w:rFonts w:ascii="Arial" w:hAnsi="Arial" w:cs="Arial"/>
          <w:noProof/>
        </w:rPr>
        <w:t xml:space="preserve"> plaćanja naknade,</w:t>
      </w:r>
      <w:r w:rsidRPr="001D73E9">
        <w:rPr>
          <w:rFonts w:ascii="Arial" w:hAnsi="Arial" w:cs="Arial"/>
          <w:noProof/>
        </w:rPr>
        <w:t xml:space="preserve"> plaćaju dvije vrste naknada i to naknadu za upravljanje otpadom i opću naknadu.</w:t>
      </w:r>
    </w:p>
    <w:p w14:paraId="686305EC" w14:textId="7D2E798B" w:rsidR="007E6772" w:rsidRPr="008074B0" w:rsidRDefault="007E6772" w:rsidP="007E6772">
      <w:pPr>
        <w:tabs>
          <w:tab w:val="left" w:pos="284"/>
        </w:tabs>
        <w:jc w:val="both"/>
        <w:rPr>
          <w:rFonts w:ascii="Arial" w:hAnsi="Arial" w:cs="Arial"/>
          <w:noProof/>
        </w:rPr>
      </w:pPr>
      <w:r w:rsidRPr="008074B0">
        <w:rPr>
          <w:rFonts w:ascii="Arial" w:hAnsi="Arial" w:cs="Arial"/>
          <w:noProof/>
        </w:rPr>
        <w:t>(</w:t>
      </w:r>
      <w:r w:rsidR="0077732A" w:rsidRPr="008074B0">
        <w:rPr>
          <w:rFonts w:ascii="Arial" w:hAnsi="Arial" w:cs="Arial"/>
          <w:noProof/>
        </w:rPr>
        <w:t>2</w:t>
      </w:r>
      <w:r w:rsidRPr="008074B0">
        <w:rPr>
          <w:rFonts w:ascii="Arial" w:hAnsi="Arial" w:cs="Arial"/>
          <w:noProof/>
        </w:rPr>
        <w:t>) Opću naknadu Fondu plaćaju svi obveznici izvještavanja jednom godišnje pri podnošenju godišnjeg izvještaja iz člana 4. ove uredbe i to u iznosu od 30 KM. Svi obveznici su dužni uz godišnji izvještaj</w:t>
      </w:r>
      <w:r w:rsidR="00AB6B89" w:rsidRPr="008074B0">
        <w:rPr>
          <w:rFonts w:ascii="Arial" w:hAnsi="Arial" w:cs="Arial"/>
          <w:noProof/>
        </w:rPr>
        <w:t xml:space="preserve"> iz člana 6. stav (2) ove uredbe</w:t>
      </w:r>
      <w:r w:rsidRPr="008074B0">
        <w:rPr>
          <w:rFonts w:ascii="Arial" w:hAnsi="Arial" w:cs="Arial"/>
          <w:noProof/>
        </w:rPr>
        <w:t xml:space="preserve"> dostaviti dokaze o uplati naknade na račun Fonda.</w:t>
      </w:r>
    </w:p>
    <w:p w14:paraId="39E71D1B" w14:textId="584371CF" w:rsidR="007E6772" w:rsidRPr="008074B0" w:rsidRDefault="007E6772" w:rsidP="007E6772">
      <w:pPr>
        <w:tabs>
          <w:tab w:val="left" w:pos="284"/>
        </w:tabs>
        <w:jc w:val="both"/>
        <w:rPr>
          <w:rFonts w:ascii="Arial" w:hAnsi="Arial" w:cs="Arial"/>
          <w:noProof/>
        </w:rPr>
      </w:pPr>
      <w:r w:rsidRPr="008074B0">
        <w:rPr>
          <w:rFonts w:ascii="Arial" w:hAnsi="Arial" w:cs="Arial"/>
          <w:noProof/>
        </w:rPr>
        <w:t>(</w:t>
      </w:r>
      <w:r w:rsidR="0077732A" w:rsidRPr="008074B0">
        <w:rPr>
          <w:rFonts w:ascii="Arial" w:hAnsi="Arial" w:cs="Arial"/>
          <w:noProof/>
        </w:rPr>
        <w:t>3</w:t>
      </w:r>
      <w:r w:rsidRPr="008074B0">
        <w:rPr>
          <w:rFonts w:ascii="Arial" w:hAnsi="Arial" w:cs="Arial"/>
          <w:noProof/>
        </w:rPr>
        <w:t xml:space="preserve">) </w:t>
      </w:r>
      <w:r w:rsidR="00BB3044" w:rsidRPr="008074B0">
        <w:rPr>
          <w:rFonts w:ascii="Arial" w:hAnsi="Arial" w:cs="Arial"/>
          <w:noProof/>
        </w:rPr>
        <w:t>Obveznici plaćaju</w:t>
      </w:r>
      <w:r w:rsidRPr="008074B0">
        <w:rPr>
          <w:rFonts w:ascii="Arial" w:hAnsi="Arial" w:cs="Arial"/>
          <w:noProof/>
        </w:rPr>
        <w:t xml:space="preserve"> naknadu za upravljanje ambalažnim, električnim i elektroničkim otpadom Fondu ili Operateru sistema.</w:t>
      </w:r>
    </w:p>
    <w:p w14:paraId="72545DA3" w14:textId="669DE917" w:rsidR="007E6772" w:rsidRPr="008074B0" w:rsidRDefault="007E6772" w:rsidP="007E6772">
      <w:pPr>
        <w:tabs>
          <w:tab w:val="left" w:pos="284"/>
        </w:tabs>
        <w:jc w:val="both"/>
        <w:rPr>
          <w:rFonts w:ascii="Arial" w:hAnsi="Arial" w:cs="Arial"/>
          <w:noProof/>
        </w:rPr>
      </w:pPr>
      <w:r w:rsidRPr="008074B0">
        <w:rPr>
          <w:rFonts w:ascii="Arial" w:hAnsi="Arial" w:cs="Arial"/>
          <w:noProof/>
        </w:rPr>
        <w:t>(</w:t>
      </w:r>
      <w:r w:rsidR="0077732A" w:rsidRPr="008074B0">
        <w:rPr>
          <w:rFonts w:ascii="Arial" w:hAnsi="Arial" w:cs="Arial"/>
          <w:noProof/>
        </w:rPr>
        <w:t>4</w:t>
      </w:r>
      <w:r w:rsidRPr="008074B0">
        <w:rPr>
          <w:rFonts w:ascii="Arial" w:hAnsi="Arial" w:cs="Arial"/>
          <w:noProof/>
        </w:rPr>
        <w:t xml:space="preserve">) </w:t>
      </w:r>
      <w:r w:rsidRPr="008074B0">
        <w:rPr>
          <w:rFonts w:ascii="Arial" w:hAnsi="Arial" w:cs="Arial"/>
        </w:rPr>
        <w:t xml:space="preserve">Obveznici koji nisu sklopili Ugovor sa </w:t>
      </w:r>
      <w:r w:rsidR="00BB3044" w:rsidRPr="008074B0">
        <w:rPr>
          <w:rFonts w:ascii="Arial" w:hAnsi="Arial" w:cs="Arial"/>
        </w:rPr>
        <w:t>operaterom sistema</w:t>
      </w:r>
      <w:r w:rsidRPr="008074B0">
        <w:rPr>
          <w:rFonts w:ascii="Arial" w:hAnsi="Arial" w:cs="Arial"/>
        </w:rPr>
        <w:t xml:space="preserve"> naknadu za upravljanje otpadom plaćaju Fondu.</w:t>
      </w:r>
    </w:p>
    <w:p w14:paraId="69D23CAD" w14:textId="5E846092" w:rsidR="00BB3044" w:rsidRDefault="007E6772" w:rsidP="007E6772">
      <w:pPr>
        <w:tabs>
          <w:tab w:val="left" w:pos="284"/>
        </w:tabs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(</w:t>
      </w:r>
      <w:r w:rsidR="0077732A">
        <w:rPr>
          <w:rFonts w:ascii="Arial" w:hAnsi="Arial" w:cs="Arial"/>
          <w:noProof/>
        </w:rPr>
        <w:t>5</w:t>
      </w:r>
      <w:r w:rsidRPr="0011137F">
        <w:rPr>
          <w:rFonts w:ascii="Arial" w:hAnsi="Arial" w:cs="Arial"/>
          <w:noProof/>
        </w:rPr>
        <w:t>) Ovom uredbom se utvrđuju visina i način obračuna i plaćanja naknada koje obveznici plaćaju prema Fondu.</w:t>
      </w:r>
    </w:p>
    <w:p w14:paraId="29992556" w14:textId="2ED00011" w:rsidR="007E6772" w:rsidRPr="0011137F" w:rsidRDefault="0077732A" w:rsidP="007E6772">
      <w:pPr>
        <w:tabs>
          <w:tab w:val="left" w:pos="284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>(6</w:t>
      </w:r>
      <w:r w:rsidR="007E6772" w:rsidRPr="000B0CF0">
        <w:rPr>
          <w:rFonts w:ascii="Arial" w:hAnsi="Arial" w:cs="Arial"/>
          <w:noProof/>
        </w:rPr>
        <w:t xml:space="preserve">) Obveznici koji su sklopili ugovor sa operaterom sistema o prenosu svoje obveze </w:t>
      </w:r>
      <w:r w:rsidR="00BB3044">
        <w:rPr>
          <w:rFonts w:ascii="Arial" w:hAnsi="Arial" w:cs="Arial"/>
          <w:noProof/>
        </w:rPr>
        <w:t>radi postizanja ciljeva,</w:t>
      </w:r>
      <w:r w:rsidR="007E6772" w:rsidRPr="000B0CF0">
        <w:rPr>
          <w:rFonts w:ascii="Arial" w:hAnsi="Arial" w:cs="Arial"/>
          <w:noProof/>
        </w:rPr>
        <w:t xml:space="preserve"> naknadu</w:t>
      </w:r>
      <w:r w:rsidR="00BB3044">
        <w:rPr>
          <w:rFonts w:ascii="Arial" w:hAnsi="Arial" w:cs="Arial"/>
          <w:noProof/>
        </w:rPr>
        <w:t xml:space="preserve"> za upravljanje otpadom</w:t>
      </w:r>
      <w:r w:rsidR="007E6772" w:rsidRPr="000B0CF0">
        <w:rPr>
          <w:rFonts w:ascii="Arial" w:hAnsi="Arial" w:cs="Arial"/>
          <w:noProof/>
        </w:rPr>
        <w:t xml:space="preserve"> ne plaćaju Fondu, nego svoju obavezu izvršavaju prema operateru po cjenovniku operatera sistema.</w:t>
      </w:r>
      <w:r w:rsidR="007E6772" w:rsidRPr="000B0CF0" w:rsidDel="000B0CF0">
        <w:rPr>
          <w:rFonts w:ascii="Arial" w:hAnsi="Arial" w:cs="Arial"/>
          <w:noProof/>
        </w:rPr>
        <w:t xml:space="preserve"> </w:t>
      </w:r>
    </w:p>
    <w:p w14:paraId="733A161A" w14:textId="0944C2B3" w:rsidR="007E6772" w:rsidRPr="0011137F" w:rsidRDefault="007E6772" w:rsidP="007E6772">
      <w:pPr>
        <w:tabs>
          <w:tab w:val="left" w:pos="284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(</w:t>
      </w:r>
      <w:r w:rsidR="0077732A">
        <w:rPr>
          <w:rFonts w:ascii="Arial" w:hAnsi="Arial" w:cs="Arial"/>
          <w:noProof/>
        </w:rPr>
        <w:t>7</w:t>
      </w:r>
      <w:r w:rsidRPr="0011137F">
        <w:rPr>
          <w:rFonts w:ascii="Arial" w:hAnsi="Arial" w:cs="Arial"/>
          <w:noProof/>
        </w:rPr>
        <w:t>) Visina naknade za upravljanje otpadom operatera sistema mora biti utvrđena ugovorom i biti ista za sve obveznike koji su svoju obavezu prenijeli na operatera sistema.</w:t>
      </w:r>
    </w:p>
    <w:p w14:paraId="166ED6B0" w14:textId="1E3A2AAD" w:rsidR="007E6772" w:rsidRPr="0011137F" w:rsidRDefault="007E6772" w:rsidP="007E6772">
      <w:pPr>
        <w:tabs>
          <w:tab w:val="left" w:pos="284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(</w:t>
      </w:r>
      <w:r w:rsidR="0077732A">
        <w:rPr>
          <w:rFonts w:ascii="Arial" w:hAnsi="Arial" w:cs="Arial"/>
          <w:noProof/>
        </w:rPr>
        <w:t>8</w:t>
      </w:r>
      <w:r w:rsidRPr="0011137F">
        <w:rPr>
          <w:rFonts w:ascii="Arial" w:hAnsi="Arial" w:cs="Arial"/>
          <w:noProof/>
        </w:rPr>
        <w:t>) Operater sistema je dužan javno objaviti svoje cjenovnike.</w:t>
      </w:r>
    </w:p>
    <w:p w14:paraId="352EDF80" w14:textId="3900FFA2" w:rsidR="007E6772" w:rsidRPr="0011137F" w:rsidRDefault="007E6772" w:rsidP="007E6772">
      <w:pPr>
        <w:tabs>
          <w:tab w:val="left" w:pos="284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(</w:t>
      </w:r>
      <w:r w:rsidR="0077732A">
        <w:rPr>
          <w:rFonts w:ascii="Arial" w:hAnsi="Arial" w:cs="Arial"/>
          <w:noProof/>
        </w:rPr>
        <w:t>9</w:t>
      </w:r>
      <w:r w:rsidRPr="0011137F">
        <w:rPr>
          <w:rFonts w:ascii="Arial" w:hAnsi="Arial" w:cs="Arial"/>
          <w:noProof/>
        </w:rPr>
        <w:t>) Neizvršavanje obaveza prema Fondu ili operateru sistema znači akumuliranje propisanih obaveza i njihovo retroaktivno ispunjavanje od dana donošenja ove uredbe i to prema Fondu.</w:t>
      </w:r>
    </w:p>
    <w:p w14:paraId="624108DD" w14:textId="36F6CB6D" w:rsidR="007E6772" w:rsidRPr="008074B0" w:rsidRDefault="0077732A" w:rsidP="007E6772">
      <w:pPr>
        <w:tabs>
          <w:tab w:val="left" w:pos="284"/>
        </w:tabs>
        <w:jc w:val="both"/>
        <w:rPr>
          <w:rFonts w:ascii="Arial" w:hAnsi="Arial" w:cs="Arial"/>
          <w:noProof/>
        </w:rPr>
      </w:pPr>
      <w:r w:rsidRPr="008074B0">
        <w:rPr>
          <w:rFonts w:ascii="Arial" w:hAnsi="Arial" w:cs="Arial"/>
          <w:noProof/>
        </w:rPr>
        <w:t>(10</w:t>
      </w:r>
      <w:r w:rsidR="007E6772" w:rsidRPr="008074B0">
        <w:rPr>
          <w:rFonts w:ascii="Arial" w:hAnsi="Arial" w:cs="Arial"/>
          <w:noProof/>
        </w:rPr>
        <w:t xml:space="preserve">) </w:t>
      </w:r>
      <w:r w:rsidR="00167689" w:rsidRPr="008074B0">
        <w:rPr>
          <w:rFonts w:ascii="Arial" w:hAnsi="Arial" w:cs="Arial"/>
          <w:noProof/>
        </w:rPr>
        <w:t>N</w:t>
      </w:r>
      <w:r w:rsidR="007E6772" w:rsidRPr="008074B0">
        <w:rPr>
          <w:rFonts w:ascii="Arial" w:hAnsi="Arial" w:cs="Arial"/>
          <w:noProof/>
        </w:rPr>
        <w:t>aknadu za upravljanje otpadom plaća i operater sistema Fondu ukoliko Ministarstvo potvrdi da isti nije ispunio propisane</w:t>
      </w:r>
      <w:r w:rsidR="00167689" w:rsidRPr="008074B0">
        <w:rPr>
          <w:rFonts w:ascii="Arial" w:hAnsi="Arial" w:cs="Arial"/>
          <w:noProof/>
        </w:rPr>
        <w:t xml:space="preserve"> ciljeve za obračunsku godinu, </w:t>
      </w:r>
      <w:r w:rsidR="007E6772" w:rsidRPr="008074B0">
        <w:rPr>
          <w:rFonts w:ascii="Arial" w:hAnsi="Arial" w:cs="Arial"/>
          <w:noProof/>
        </w:rPr>
        <w:t xml:space="preserve"> u iznosu koji obračunava Fond u skladu sa ovom Uredbom, i to na razliku količina između propisanog i ostvarenog cilja. </w:t>
      </w:r>
    </w:p>
    <w:p w14:paraId="1AFA55D0" w14:textId="77777777" w:rsidR="007E6772" w:rsidRPr="0011137F" w:rsidRDefault="007E6772" w:rsidP="007E6772">
      <w:pPr>
        <w:tabs>
          <w:tab w:val="left" w:pos="284"/>
        </w:tabs>
        <w:rPr>
          <w:rFonts w:ascii="Arial" w:hAnsi="Arial" w:cs="Arial"/>
          <w:noProof/>
        </w:rPr>
      </w:pPr>
    </w:p>
    <w:bookmarkEnd w:id="0"/>
    <w:p w14:paraId="06C8686A" w14:textId="6A81CFF7" w:rsidR="00EC72BA" w:rsidRPr="0011137F" w:rsidRDefault="00EC72BA" w:rsidP="00EC72BA">
      <w:pPr>
        <w:keepNext/>
        <w:tabs>
          <w:tab w:val="left" w:pos="284"/>
        </w:tabs>
        <w:spacing w:after="0"/>
        <w:jc w:val="center"/>
        <w:rPr>
          <w:rFonts w:ascii="Arial" w:hAnsi="Arial" w:cs="Arial"/>
          <w:b/>
          <w:noProof/>
        </w:rPr>
      </w:pPr>
      <w:r w:rsidRPr="0011137F">
        <w:rPr>
          <w:rFonts w:ascii="Arial" w:hAnsi="Arial" w:cs="Arial"/>
          <w:b/>
          <w:noProof/>
        </w:rPr>
        <w:t>Član 9.</w:t>
      </w:r>
    </w:p>
    <w:p w14:paraId="1949D989" w14:textId="648701B0" w:rsidR="00EF659B" w:rsidRPr="0011137F" w:rsidRDefault="00EC72BA" w:rsidP="00EC72BA">
      <w:pPr>
        <w:tabs>
          <w:tab w:val="left" w:pos="284"/>
        </w:tabs>
        <w:jc w:val="center"/>
        <w:rPr>
          <w:rFonts w:ascii="Arial" w:hAnsi="Arial" w:cs="Arial"/>
          <w:noProof/>
        </w:rPr>
      </w:pPr>
      <w:r w:rsidRPr="0011137F">
        <w:rPr>
          <w:rFonts w:ascii="Arial" w:hAnsi="Arial" w:cs="Arial"/>
          <w:b/>
          <w:noProof/>
        </w:rPr>
        <w:t>(Naknada za ambalažu)</w:t>
      </w:r>
    </w:p>
    <w:p w14:paraId="412B0ADA" w14:textId="49CBAE88" w:rsidR="00887F29" w:rsidRPr="0011137F" w:rsidRDefault="00250A3B" w:rsidP="00A04841">
      <w:pPr>
        <w:tabs>
          <w:tab w:val="left" w:pos="284"/>
        </w:tabs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 xml:space="preserve">(1) </w:t>
      </w:r>
      <w:r w:rsidR="00D4577A" w:rsidRPr="0011137F">
        <w:rPr>
          <w:rFonts w:ascii="Arial" w:hAnsi="Arial" w:cs="Arial"/>
          <w:noProof/>
        </w:rPr>
        <w:t>Naknada za ambalažne proizvode obračunava se prema vrs</w:t>
      </w:r>
      <w:r w:rsidR="00977EF0" w:rsidRPr="0011137F">
        <w:rPr>
          <w:rFonts w:ascii="Arial" w:hAnsi="Arial" w:cs="Arial"/>
          <w:noProof/>
        </w:rPr>
        <w:t xml:space="preserve">ti, sastavu i </w:t>
      </w:r>
      <w:r w:rsidR="00D4577A" w:rsidRPr="0011137F">
        <w:rPr>
          <w:rFonts w:ascii="Arial" w:hAnsi="Arial" w:cs="Arial"/>
          <w:noProof/>
        </w:rPr>
        <w:t>materijal</w:t>
      </w:r>
      <w:r w:rsidR="00FD47E7" w:rsidRPr="0011137F">
        <w:rPr>
          <w:rFonts w:ascii="Arial" w:hAnsi="Arial" w:cs="Arial"/>
          <w:noProof/>
        </w:rPr>
        <w:t>u od kojeg je ambalaža izra</w:t>
      </w:r>
      <w:r w:rsidR="006770D1" w:rsidRPr="0011137F">
        <w:rPr>
          <w:rFonts w:ascii="Arial" w:hAnsi="Arial" w:cs="Arial"/>
          <w:noProof/>
        </w:rPr>
        <w:t>đ</w:t>
      </w:r>
      <w:r w:rsidR="00FD47E7" w:rsidRPr="0011137F">
        <w:rPr>
          <w:rFonts w:ascii="Arial" w:hAnsi="Arial" w:cs="Arial"/>
          <w:noProof/>
        </w:rPr>
        <w:t>ena</w:t>
      </w:r>
      <w:r w:rsidR="00977EF0" w:rsidRPr="0011137F">
        <w:rPr>
          <w:rFonts w:ascii="Arial" w:hAnsi="Arial" w:cs="Arial"/>
          <w:noProof/>
        </w:rPr>
        <w:t xml:space="preserve"> i količini ambalaže </w:t>
      </w:r>
      <w:r w:rsidR="00AE738C" w:rsidRPr="0011137F">
        <w:rPr>
          <w:rFonts w:ascii="Arial" w:hAnsi="Arial" w:cs="Arial"/>
          <w:noProof/>
        </w:rPr>
        <w:t xml:space="preserve">plasirane </w:t>
      </w:r>
      <w:r w:rsidR="00977EF0" w:rsidRPr="0011137F">
        <w:rPr>
          <w:rFonts w:ascii="Arial" w:hAnsi="Arial" w:cs="Arial"/>
          <w:noProof/>
        </w:rPr>
        <w:t>na tržište F</w:t>
      </w:r>
      <w:r w:rsidR="00F268BC" w:rsidRPr="0011137F">
        <w:rPr>
          <w:rFonts w:ascii="Arial" w:hAnsi="Arial" w:cs="Arial"/>
          <w:noProof/>
        </w:rPr>
        <w:t xml:space="preserve">ederacije </w:t>
      </w:r>
      <w:r w:rsidR="00977EF0" w:rsidRPr="0011137F">
        <w:rPr>
          <w:rFonts w:ascii="Arial" w:hAnsi="Arial" w:cs="Arial"/>
          <w:noProof/>
        </w:rPr>
        <w:t>BiH</w:t>
      </w:r>
      <w:r w:rsidR="00FD47E7" w:rsidRPr="0011137F">
        <w:rPr>
          <w:rFonts w:ascii="Arial" w:hAnsi="Arial" w:cs="Arial"/>
          <w:noProof/>
        </w:rPr>
        <w:t>.</w:t>
      </w:r>
    </w:p>
    <w:p w14:paraId="2B4C1BDF" w14:textId="77777777" w:rsidR="008B359E" w:rsidRPr="0011137F" w:rsidRDefault="00761E5F" w:rsidP="008B359E">
      <w:pPr>
        <w:tabs>
          <w:tab w:val="left" w:pos="0"/>
        </w:tabs>
        <w:spacing w:after="0" w:line="264" w:lineRule="auto"/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 xml:space="preserve">(2) </w:t>
      </w:r>
      <w:r w:rsidR="008B359E" w:rsidRPr="0011137F">
        <w:rPr>
          <w:rFonts w:ascii="Arial" w:hAnsi="Arial" w:cs="Arial"/>
          <w:noProof/>
        </w:rPr>
        <w:t xml:space="preserve">Ambalaža se razvrstava prema slijedećim kategorijama: </w:t>
      </w:r>
    </w:p>
    <w:p w14:paraId="21D60937" w14:textId="77777777" w:rsidR="008B359E" w:rsidRPr="0011137F" w:rsidRDefault="008B359E" w:rsidP="00927B84">
      <w:pPr>
        <w:pStyle w:val="ListParagraph"/>
        <w:numPr>
          <w:ilvl w:val="0"/>
          <w:numId w:val="12"/>
        </w:numPr>
        <w:tabs>
          <w:tab w:val="left" w:pos="1134"/>
        </w:tabs>
        <w:spacing w:after="0" w:line="264" w:lineRule="auto"/>
        <w:ind w:left="1134" w:firstLine="0"/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Papir</w:t>
      </w:r>
    </w:p>
    <w:p w14:paraId="2B2C363C" w14:textId="77777777" w:rsidR="008B359E" w:rsidRPr="0011137F" w:rsidRDefault="008B359E" w:rsidP="00927B84">
      <w:pPr>
        <w:pStyle w:val="ListParagraph"/>
        <w:numPr>
          <w:ilvl w:val="0"/>
          <w:numId w:val="12"/>
        </w:numPr>
        <w:tabs>
          <w:tab w:val="left" w:pos="1134"/>
        </w:tabs>
        <w:spacing w:after="0" w:line="264" w:lineRule="auto"/>
        <w:ind w:left="1134" w:firstLine="0"/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Plastika</w:t>
      </w:r>
    </w:p>
    <w:p w14:paraId="5A295890" w14:textId="77777777" w:rsidR="008B359E" w:rsidRPr="0011137F" w:rsidRDefault="008B359E" w:rsidP="00927B84">
      <w:pPr>
        <w:pStyle w:val="ListParagraph"/>
        <w:numPr>
          <w:ilvl w:val="0"/>
          <w:numId w:val="12"/>
        </w:numPr>
        <w:tabs>
          <w:tab w:val="left" w:pos="1134"/>
        </w:tabs>
        <w:spacing w:after="0" w:line="264" w:lineRule="auto"/>
        <w:ind w:left="1134" w:firstLine="0"/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Drvo</w:t>
      </w:r>
    </w:p>
    <w:p w14:paraId="7F377210" w14:textId="77777777" w:rsidR="008B359E" w:rsidRPr="0011137F" w:rsidRDefault="008B359E" w:rsidP="00927B84">
      <w:pPr>
        <w:pStyle w:val="ListParagraph"/>
        <w:numPr>
          <w:ilvl w:val="0"/>
          <w:numId w:val="12"/>
        </w:numPr>
        <w:tabs>
          <w:tab w:val="left" w:pos="1134"/>
        </w:tabs>
        <w:spacing w:after="0" w:line="264" w:lineRule="auto"/>
        <w:ind w:left="1134" w:firstLine="0"/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Metal</w:t>
      </w:r>
    </w:p>
    <w:p w14:paraId="2C9E6279" w14:textId="77777777" w:rsidR="008B359E" w:rsidRPr="0011137F" w:rsidRDefault="008B359E" w:rsidP="00927B84">
      <w:pPr>
        <w:pStyle w:val="ListParagraph"/>
        <w:numPr>
          <w:ilvl w:val="0"/>
          <w:numId w:val="12"/>
        </w:numPr>
        <w:tabs>
          <w:tab w:val="left" w:pos="1134"/>
        </w:tabs>
        <w:spacing w:after="0" w:line="264" w:lineRule="auto"/>
        <w:ind w:left="1134" w:firstLine="0"/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 xml:space="preserve">Staklo </w:t>
      </w:r>
    </w:p>
    <w:p w14:paraId="53349319" w14:textId="77777777" w:rsidR="008B359E" w:rsidRPr="0011137F" w:rsidRDefault="008B359E" w:rsidP="00927B84">
      <w:pPr>
        <w:pStyle w:val="ListParagraph"/>
        <w:numPr>
          <w:ilvl w:val="0"/>
          <w:numId w:val="12"/>
        </w:numPr>
        <w:tabs>
          <w:tab w:val="left" w:pos="1134"/>
        </w:tabs>
        <w:spacing w:after="0" w:line="264" w:lineRule="auto"/>
        <w:ind w:left="1134" w:firstLine="0"/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Ambalaža onečišćena opasnim materijama</w:t>
      </w:r>
    </w:p>
    <w:p w14:paraId="22FC0970" w14:textId="77777777" w:rsidR="008B359E" w:rsidRPr="0011137F" w:rsidRDefault="008B359E" w:rsidP="008B359E">
      <w:pPr>
        <w:tabs>
          <w:tab w:val="left" w:pos="284"/>
        </w:tabs>
        <w:spacing w:after="0" w:line="264" w:lineRule="auto"/>
        <w:jc w:val="both"/>
        <w:rPr>
          <w:rFonts w:ascii="Arial" w:hAnsi="Arial" w:cs="Arial"/>
          <w:noProof/>
        </w:rPr>
      </w:pPr>
    </w:p>
    <w:p w14:paraId="3A02E1FC" w14:textId="4BEFA5AD" w:rsidR="00FD47E7" w:rsidRPr="0011137F" w:rsidRDefault="00761E5F" w:rsidP="00A04841">
      <w:pPr>
        <w:tabs>
          <w:tab w:val="left" w:pos="284"/>
        </w:tabs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 xml:space="preserve">(3) </w:t>
      </w:r>
      <w:r w:rsidR="008B359E" w:rsidRPr="0011137F">
        <w:rPr>
          <w:rFonts w:ascii="Arial" w:hAnsi="Arial" w:cs="Arial"/>
          <w:noProof/>
        </w:rPr>
        <w:t>Koeficijent v</w:t>
      </w:r>
      <w:r w:rsidR="00FD47E7" w:rsidRPr="0011137F">
        <w:rPr>
          <w:rFonts w:ascii="Arial" w:hAnsi="Arial" w:cs="Arial"/>
          <w:noProof/>
        </w:rPr>
        <w:t>isin</w:t>
      </w:r>
      <w:r w:rsidR="008B359E" w:rsidRPr="0011137F">
        <w:rPr>
          <w:rFonts w:ascii="Arial" w:hAnsi="Arial" w:cs="Arial"/>
          <w:noProof/>
        </w:rPr>
        <w:t>e</w:t>
      </w:r>
      <w:r w:rsidR="00FD47E7" w:rsidRPr="0011137F">
        <w:rPr>
          <w:rFonts w:ascii="Arial" w:hAnsi="Arial" w:cs="Arial"/>
          <w:noProof/>
        </w:rPr>
        <w:t xml:space="preserve"> naknad</w:t>
      </w:r>
      <w:r w:rsidR="008B359E" w:rsidRPr="0011137F">
        <w:rPr>
          <w:rFonts w:ascii="Arial" w:hAnsi="Arial" w:cs="Arial"/>
          <w:noProof/>
        </w:rPr>
        <w:t>e</w:t>
      </w:r>
      <w:r w:rsidR="00414443" w:rsidRPr="0011137F">
        <w:rPr>
          <w:rFonts w:ascii="Arial" w:hAnsi="Arial" w:cs="Arial"/>
          <w:noProof/>
        </w:rPr>
        <w:t xml:space="preserve"> za upravljanje ambalažnim otpadom</w:t>
      </w:r>
      <w:r w:rsidR="00D70CBC" w:rsidRPr="0011137F">
        <w:rPr>
          <w:rFonts w:ascii="Arial" w:hAnsi="Arial" w:cs="Arial"/>
          <w:noProof/>
        </w:rPr>
        <w:t xml:space="preserve"> koja se plaća Fondu, a </w:t>
      </w:r>
      <w:r w:rsidR="00FD47E7" w:rsidRPr="008074B0">
        <w:rPr>
          <w:rFonts w:ascii="Arial" w:hAnsi="Arial" w:cs="Arial"/>
          <w:noProof/>
        </w:rPr>
        <w:t xml:space="preserve">prema vrsti </w:t>
      </w:r>
      <w:r w:rsidR="006D6B3A" w:rsidRPr="008074B0">
        <w:rPr>
          <w:rFonts w:ascii="Arial" w:hAnsi="Arial" w:cs="Arial"/>
          <w:noProof/>
        </w:rPr>
        <w:t>ambalaže</w:t>
      </w:r>
      <w:r w:rsidR="008B359E" w:rsidRPr="008074B0">
        <w:rPr>
          <w:rFonts w:ascii="Arial" w:hAnsi="Arial" w:cs="Arial"/>
          <w:noProof/>
        </w:rPr>
        <w:t xml:space="preserve"> naveden</w:t>
      </w:r>
      <w:r w:rsidR="00FD47E7" w:rsidRPr="008074B0">
        <w:rPr>
          <w:rFonts w:ascii="Arial" w:hAnsi="Arial" w:cs="Arial"/>
          <w:noProof/>
        </w:rPr>
        <w:t xml:space="preserve"> je u obrascu koji se nalazi u </w:t>
      </w:r>
      <w:r w:rsidR="00A04841" w:rsidRPr="008074B0">
        <w:rPr>
          <w:rFonts w:ascii="Arial" w:hAnsi="Arial" w:cs="Arial"/>
          <w:noProof/>
        </w:rPr>
        <w:t>P</w:t>
      </w:r>
      <w:r w:rsidR="008F495F" w:rsidRPr="008074B0">
        <w:rPr>
          <w:rFonts w:ascii="Arial" w:hAnsi="Arial" w:cs="Arial"/>
          <w:noProof/>
        </w:rPr>
        <w:t>rilogu 1</w:t>
      </w:r>
      <w:r w:rsidR="00FD47E7" w:rsidRPr="008074B0">
        <w:rPr>
          <w:rFonts w:ascii="Arial" w:hAnsi="Arial" w:cs="Arial"/>
          <w:noProof/>
        </w:rPr>
        <w:t>. ove uredbe koji čin</w:t>
      </w:r>
      <w:r w:rsidR="006D6B3A" w:rsidRPr="008074B0">
        <w:rPr>
          <w:rFonts w:ascii="Arial" w:hAnsi="Arial" w:cs="Arial"/>
          <w:noProof/>
        </w:rPr>
        <w:t>i</w:t>
      </w:r>
      <w:r w:rsidR="00FD47E7" w:rsidRPr="008074B0">
        <w:rPr>
          <w:rFonts w:ascii="Arial" w:hAnsi="Arial" w:cs="Arial"/>
          <w:noProof/>
        </w:rPr>
        <w:t xml:space="preserve"> njen </w:t>
      </w:r>
      <w:r w:rsidR="00FD47E7" w:rsidRPr="0011137F">
        <w:rPr>
          <w:rFonts w:ascii="Arial" w:hAnsi="Arial" w:cs="Arial"/>
          <w:noProof/>
        </w:rPr>
        <w:t>sastavni dio</w:t>
      </w:r>
      <w:r w:rsidR="004A6E98" w:rsidRPr="0011137F">
        <w:rPr>
          <w:rFonts w:ascii="Arial" w:hAnsi="Arial" w:cs="Arial"/>
          <w:noProof/>
        </w:rPr>
        <w:t>.</w:t>
      </w:r>
    </w:p>
    <w:p w14:paraId="1BA4414A" w14:textId="5B8C1ACC" w:rsidR="00387B04" w:rsidRPr="0011137F" w:rsidRDefault="00761E5F" w:rsidP="00387B04">
      <w:pPr>
        <w:tabs>
          <w:tab w:val="left" w:pos="284"/>
        </w:tabs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 xml:space="preserve">(4) </w:t>
      </w:r>
      <w:r w:rsidR="00387B04" w:rsidRPr="0011137F">
        <w:rPr>
          <w:rFonts w:ascii="Arial" w:hAnsi="Arial" w:cs="Arial"/>
          <w:noProof/>
        </w:rPr>
        <w:t xml:space="preserve">Naknada iz stava 1. se obračunava umnoškom količine </w:t>
      </w:r>
      <w:r w:rsidR="00AE738C" w:rsidRPr="0011137F">
        <w:rPr>
          <w:rFonts w:ascii="Arial" w:hAnsi="Arial" w:cs="Arial"/>
          <w:noProof/>
        </w:rPr>
        <w:t xml:space="preserve">proizvoda </w:t>
      </w:r>
      <w:r w:rsidR="00387B04" w:rsidRPr="0011137F">
        <w:rPr>
          <w:rFonts w:ascii="Arial" w:hAnsi="Arial" w:cs="Arial"/>
          <w:noProof/>
        </w:rPr>
        <w:t>plasiranih na tržište F</w:t>
      </w:r>
      <w:r w:rsidR="00A940CB" w:rsidRPr="0011137F">
        <w:rPr>
          <w:rFonts w:ascii="Arial" w:hAnsi="Arial" w:cs="Arial"/>
          <w:noProof/>
        </w:rPr>
        <w:t xml:space="preserve">ederacije </w:t>
      </w:r>
      <w:r w:rsidR="00387B04" w:rsidRPr="0011137F">
        <w:rPr>
          <w:rFonts w:ascii="Arial" w:hAnsi="Arial" w:cs="Arial"/>
          <w:noProof/>
        </w:rPr>
        <w:t xml:space="preserve">BiH i koeficijenta visine naknade iz stava </w:t>
      </w:r>
      <w:r w:rsidR="00997280" w:rsidRPr="0011137F">
        <w:rPr>
          <w:rFonts w:ascii="Arial" w:hAnsi="Arial" w:cs="Arial"/>
          <w:noProof/>
        </w:rPr>
        <w:t>3</w:t>
      </w:r>
      <w:r w:rsidR="00387B04" w:rsidRPr="0011137F">
        <w:rPr>
          <w:rFonts w:ascii="Arial" w:hAnsi="Arial" w:cs="Arial"/>
          <w:noProof/>
        </w:rPr>
        <w:t>. ovog člana.</w:t>
      </w:r>
    </w:p>
    <w:p w14:paraId="71530A3B" w14:textId="7A38EE70" w:rsidR="00201DFB" w:rsidRPr="0011137F" w:rsidRDefault="00761E5F" w:rsidP="00387B04">
      <w:pPr>
        <w:tabs>
          <w:tab w:val="left" w:pos="284"/>
        </w:tabs>
        <w:jc w:val="both"/>
        <w:rPr>
          <w:rFonts w:ascii="Arial" w:hAnsi="Arial" w:cs="Arial"/>
          <w:noProof/>
        </w:rPr>
      </w:pPr>
      <w:bookmarkStart w:id="1" w:name="_Hlk507748025"/>
      <w:r w:rsidRPr="0011137F">
        <w:rPr>
          <w:rFonts w:ascii="Arial" w:hAnsi="Arial" w:cs="Arial"/>
          <w:noProof/>
        </w:rPr>
        <w:t xml:space="preserve">(5) </w:t>
      </w:r>
      <w:r w:rsidR="008F495F">
        <w:rPr>
          <w:rFonts w:ascii="Arial" w:hAnsi="Arial" w:cs="Arial"/>
          <w:noProof/>
        </w:rPr>
        <w:t>Visine nanada</w:t>
      </w:r>
      <w:r w:rsidR="00D70CBC" w:rsidRPr="0011137F">
        <w:rPr>
          <w:rFonts w:ascii="Arial" w:hAnsi="Arial" w:cs="Arial"/>
          <w:noProof/>
        </w:rPr>
        <w:t xml:space="preserve"> operatera sistema za upravljanje otpadom, a prema vrsti ambalaže, operater sistema je dužan javno objaviti.</w:t>
      </w:r>
      <w:bookmarkStart w:id="2" w:name="_Hlk509312940"/>
      <w:bookmarkEnd w:id="1"/>
    </w:p>
    <w:bookmarkEnd w:id="2"/>
    <w:p w14:paraId="19BC639C" w14:textId="77777777" w:rsidR="00927B84" w:rsidRPr="0011137F" w:rsidRDefault="00927B84" w:rsidP="00E6163D">
      <w:pPr>
        <w:spacing w:after="0" w:line="276" w:lineRule="auto"/>
        <w:jc w:val="both"/>
        <w:rPr>
          <w:rFonts w:ascii="Arial" w:hAnsi="Arial" w:cs="Arial"/>
          <w:noProof/>
        </w:rPr>
      </w:pPr>
    </w:p>
    <w:p w14:paraId="24B9B52A" w14:textId="21E78EFA" w:rsidR="00EC72BA" w:rsidRPr="0011137F" w:rsidRDefault="00EC72BA" w:rsidP="00EC72BA">
      <w:pPr>
        <w:keepNext/>
        <w:tabs>
          <w:tab w:val="left" w:pos="284"/>
        </w:tabs>
        <w:spacing w:after="0"/>
        <w:jc w:val="center"/>
        <w:rPr>
          <w:rFonts w:ascii="Arial" w:hAnsi="Arial" w:cs="Arial"/>
          <w:b/>
          <w:noProof/>
        </w:rPr>
      </w:pPr>
      <w:r w:rsidRPr="0011137F">
        <w:rPr>
          <w:rFonts w:ascii="Arial" w:hAnsi="Arial" w:cs="Arial"/>
          <w:b/>
          <w:noProof/>
        </w:rPr>
        <w:t>Član 10.</w:t>
      </w:r>
    </w:p>
    <w:p w14:paraId="6B4619FB" w14:textId="05D53AAB" w:rsidR="00752301" w:rsidRPr="0011137F" w:rsidRDefault="00EC72BA" w:rsidP="00EC72BA">
      <w:pPr>
        <w:tabs>
          <w:tab w:val="left" w:pos="284"/>
        </w:tabs>
        <w:jc w:val="center"/>
        <w:rPr>
          <w:rFonts w:ascii="Arial" w:hAnsi="Arial" w:cs="Arial"/>
          <w:noProof/>
        </w:rPr>
      </w:pPr>
      <w:r w:rsidRPr="0011137F">
        <w:rPr>
          <w:rFonts w:ascii="Arial" w:hAnsi="Arial" w:cs="Arial"/>
          <w:b/>
          <w:noProof/>
        </w:rPr>
        <w:t>(Naknada za električne i elektronske proizvode)</w:t>
      </w:r>
    </w:p>
    <w:p w14:paraId="7B5FA8DE" w14:textId="6E67A19C" w:rsidR="004579E1" w:rsidRPr="0011137F" w:rsidRDefault="00761E5F" w:rsidP="00A04841">
      <w:pPr>
        <w:tabs>
          <w:tab w:val="left" w:pos="0"/>
        </w:tabs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 xml:space="preserve">(1) </w:t>
      </w:r>
      <w:r w:rsidR="00EF659B" w:rsidRPr="0011137F">
        <w:rPr>
          <w:rFonts w:ascii="Arial" w:hAnsi="Arial" w:cs="Arial"/>
          <w:noProof/>
        </w:rPr>
        <w:t xml:space="preserve">Naknada za električne i elektronske proizvode obračunava se prema količini </w:t>
      </w:r>
      <w:r w:rsidR="00376127" w:rsidRPr="0011137F">
        <w:rPr>
          <w:rFonts w:ascii="Arial" w:hAnsi="Arial" w:cs="Arial"/>
          <w:noProof/>
        </w:rPr>
        <w:t xml:space="preserve">novih i polovnih </w:t>
      </w:r>
      <w:r w:rsidR="00A04841" w:rsidRPr="0011137F">
        <w:rPr>
          <w:rFonts w:ascii="Arial" w:hAnsi="Arial" w:cs="Arial"/>
          <w:noProof/>
        </w:rPr>
        <w:t xml:space="preserve">električnih i </w:t>
      </w:r>
      <w:r w:rsidR="00EF659B" w:rsidRPr="0011137F">
        <w:rPr>
          <w:rFonts w:ascii="Arial" w:hAnsi="Arial" w:cs="Arial"/>
          <w:noProof/>
        </w:rPr>
        <w:t>elektronskih proizvoda</w:t>
      </w:r>
      <w:r w:rsidR="002F0E35" w:rsidRPr="0011137F">
        <w:rPr>
          <w:rFonts w:ascii="Arial" w:hAnsi="Arial" w:cs="Arial"/>
          <w:noProof/>
        </w:rPr>
        <w:t xml:space="preserve"> </w:t>
      </w:r>
      <w:r w:rsidR="005C32DE" w:rsidRPr="0011137F">
        <w:rPr>
          <w:rFonts w:ascii="Arial" w:hAnsi="Arial" w:cs="Arial"/>
          <w:noProof/>
        </w:rPr>
        <w:t xml:space="preserve">plasiranih </w:t>
      </w:r>
      <w:r w:rsidR="00486A7F">
        <w:rPr>
          <w:rFonts w:ascii="Arial" w:hAnsi="Arial" w:cs="Arial"/>
          <w:noProof/>
        </w:rPr>
        <w:t>na teritoriji</w:t>
      </w:r>
      <w:r w:rsidR="002F0E35" w:rsidRPr="0011137F">
        <w:rPr>
          <w:rFonts w:ascii="Arial" w:hAnsi="Arial" w:cs="Arial"/>
          <w:noProof/>
        </w:rPr>
        <w:t xml:space="preserve"> F</w:t>
      </w:r>
      <w:r w:rsidR="00A940CB" w:rsidRPr="0011137F">
        <w:rPr>
          <w:rFonts w:ascii="Arial" w:hAnsi="Arial" w:cs="Arial"/>
          <w:noProof/>
        </w:rPr>
        <w:t xml:space="preserve">ederacije </w:t>
      </w:r>
      <w:r w:rsidR="002F0E35" w:rsidRPr="0011137F">
        <w:rPr>
          <w:rFonts w:ascii="Arial" w:hAnsi="Arial" w:cs="Arial"/>
          <w:noProof/>
        </w:rPr>
        <w:t>BiH</w:t>
      </w:r>
      <w:r w:rsidR="00EF659B" w:rsidRPr="0011137F">
        <w:rPr>
          <w:rFonts w:ascii="Arial" w:hAnsi="Arial" w:cs="Arial"/>
          <w:noProof/>
        </w:rPr>
        <w:t xml:space="preserve">. </w:t>
      </w:r>
      <w:r w:rsidR="004579E1" w:rsidRPr="0011137F">
        <w:rPr>
          <w:rFonts w:ascii="Arial" w:hAnsi="Arial" w:cs="Arial"/>
          <w:noProof/>
        </w:rPr>
        <w:t xml:space="preserve"> </w:t>
      </w:r>
    </w:p>
    <w:p w14:paraId="1FDE4210" w14:textId="77777777" w:rsidR="004579E1" w:rsidRPr="0011137F" w:rsidRDefault="00761E5F" w:rsidP="00A04841">
      <w:pPr>
        <w:tabs>
          <w:tab w:val="left" w:pos="0"/>
        </w:tabs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 xml:space="preserve">(2) </w:t>
      </w:r>
      <w:r w:rsidR="004579E1" w:rsidRPr="0011137F">
        <w:rPr>
          <w:rFonts w:ascii="Arial" w:hAnsi="Arial" w:cs="Arial"/>
          <w:noProof/>
        </w:rPr>
        <w:t>Električni i elektronski proizvodi razvrstavaju se prema vrsti električne i elektronske opreme</w:t>
      </w:r>
      <w:r w:rsidR="00A95F48" w:rsidRPr="0011137F">
        <w:rPr>
          <w:rFonts w:ascii="Arial" w:hAnsi="Arial" w:cs="Arial"/>
          <w:noProof/>
        </w:rPr>
        <w:t xml:space="preserve"> </w:t>
      </w:r>
      <w:r w:rsidR="00071212" w:rsidRPr="0011137F">
        <w:rPr>
          <w:rFonts w:ascii="Arial" w:hAnsi="Arial" w:cs="Arial"/>
          <w:noProof/>
        </w:rPr>
        <w:t>u slijedeće</w:t>
      </w:r>
      <w:r w:rsidR="00A95F48" w:rsidRPr="0011137F">
        <w:rPr>
          <w:rFonts w:ascii="Arial" w:hAnsi="Arial" w:cs="Arial"/>
          <w:noProof/>
        </w:rPr>
        <w:t xml:space="preserve"> </w:t>
      </w:r>
      <w:r w:rsidR="004579E1" w:rsidRPr="0011137F">
        <w:rPr>
          <w:rFonts w:ascii="Arial" w:hAnsi="Arial" w:cs="Arial"/>
          <w:noProof/>
        </w:rPr>
        <w:t xml:space="preserve">razrede: </w:t>
      </w:r>
    </w:p>
    <w:p w14:paraId="2C992B91" w14:textId="6AE02F03" w:rsidR="00461C73" w:rsidRPr="0011137F" w:rsidRDefault="00461C73" w:rsidP="005C32DE">
      <w:pPr>
        <w:tabs>
          <w:tab w:val="left" w:pos="1701"/>
        </w:tabs>
        <w:spacing w:after="0" w:line="276" w:lineRule="auto"/>
        <w:ind w:left="1134"/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 xml:space="preserve">Razred 1. </w:t>
      </w:r>
      <w:r w:rsidR="0054336C" w:rsidRPr="0011137F">
        <w:rPr>
          <w:rFonts w:ascii="Arial" w:hAnsi="Arial" w:cs="Arial"/>
          <w:noProof/>
        </w:rPr>
        <w:t xml:space="preserve">   </w:t>
      </w:r>
      <w:r w:rsidRPr="0011137F">
        <w:rPr>
          <w:rFonts w:ascii="Arial" w:hAnsi="Arial" w:cs="Arial"/>
          <w:noProof/>
        </w:rPr>
        <w:t>Veliki aparati za domaćinstvo</w:t>
      </w:r>
    </w:p>
    <w:p w14:paraId="0B2925A8" w14:textId="77777777" w:rsidR="00461C73" w:rsidRPr="0011137F" w:rsidRDefault="005C32DE" w:rsidP="005C32DE">
      <w:pPr>
        <w:tabs>
          <w:tab w:val="left" w:pos="1701"/>
        </w:tabs>
        <w:spacing w:after="0" w:line="276" w:lineRule="auto"/>
        <w:ind w:left="1134"/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 xml:space="preserve">Razred 1.a  </w:t>
      </w:r>
      <w:r w:rsidR="00461C73" w:rsidRPr="0011137F">
        <w:rPr>
          <w:rFonts w:ascii="Arial" w:hAnsi="Arial" w:cs="Arial"/>
          <w:noProof/>
        </w:rPr>
        <w:t>Aparati za hlađenje i zamrzavanje</w:t>
      </w:r>
    </w:p>
    <w:p w14:paraId="4496588D" w14:textId="2E354E6B" w:rsidR="00461C73" w:rsidRPr="0011137F" w:rsidRDefault="00461C73" w:rsidP="005C32DE">
      <w:pPr>
        <w:tabs>
          <w:tab w:val="left" w:pos="1701"/>
        </w:tabs>
        <w:spacing w:after="0" w:line="276" w:lineRule="auto"/>
        <w:ind w:left="1134"/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 xml:space="preserve">Razred 2. </w:t>
      </w:r>
      <w:r w:rsidR="0054336C" w:rsidRPr="0011137F">
        <w:rPr>
          <w:rFonts w:ascii="Arial" w:hAnsi="Arial" w:cs="Arial"/>
          <w:noProof/>
        </w:rPr>
        <w:t xml:space="preserve">   </w:t>
      </w:r>
      <w:r w:rsidRPr="0011137F">
        <w:rPr>
          <w:rFonts w:ascii="Arial" w:hAnsi="Arial" w:cs="Arial"/>
          <w:noProof/>
        </w:rPr>
        <w:t>Mali aparati za domaćinstvo</w:t>
      </w:r>
    </w:p>
    <w:p w14:paraId="56CFEDBE" w14:textId="0E41623B" w:rsidR="00461C73" w:rsidRPr="0011137F" w:rsidRDefault="00461C73" w:rsidP="005C32DE">
      <w:pPr>
        <w:tabs>
          <w:tab w:val="left" w:pos="1701"/>
        </w:tabs>
        <w:spacing w:after="0" w:line="276" w:lineRule="auto"/>
        <w:ind w:left="1134"/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Razred 3.</w:t>
      </w:r>
      <w:r w:rsidRPr="0011137F">
        <w:rPr>
          <w:rFonts w:ascii="Arial" w:hAnsi="Arial" w:cs="Arial"/>
          <w:noProof/>
        </w:rPr>
        <w:tab/>
      </w:r>
      <w:r w:rsidR="005C32DE" w:rsidRPr="0011137F">
        <w:rPr>
          <w:rFonts w:ascii="Arial" w:hAnsi="Arial" w:cs="Arial"/>
          <w:noProof/>
        </w:rPr>
        <w:t xml:space="preserve"> </w:t>
      </w:r>
      <w:r w:rsidR="0054336C" w:rsidRPr="0011137F">
        <w:rPr>
          <w:rFonts w:ascii="Arial" w:hAnsi="Arial" w:cs="Arial"/>
          <w:noProof/>
        </w:rPr>
        <w:t xml:space="preserve">  </w:t>
      </w:r>
      <w:r w:rsidRPr="0011137F">
        <w:rPr>
          <w:rFonts w:ascii="Arial" w:hAnsi="Arial" w:cs="Arial"/>
          <w:noProof/>
        </w:rPr>
        <w:t>Opreme informatičke tehnologije (IT) i opreme za telekomunikacije</w:t>
      </w:r>
    </w:p>
    <w:p w14:paraId="01E067AC" w14:textId="77777777" w:rsidR="00461C73" w:rsidRPr="0011137F" w:rsidRDefault="005C32DE" w:rsidP="005C32DE">
      <w:pPr>
        <w:tabs>
          <w:tab w:val="left" w:pos="1701"/>
        </w:tabs>
        <w:spacing w:after="0" w:line="276" w:lineRule="auto"/>
        <w:ind w:left="1134"/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lastRenderedPageBreak/>
        <w:t xml:space="preserve">Razred 3.a. </w:t>
      </w:r>
      <w:r w:rsidR="00461C73" w:rsidRPr="0011137F">
        <w:rPr>
          <w:rFonts w:ascii="Arial" w:hAnsi="Arial" w:cs="Arial"/>
          <w:noProof/>
        </w:rPr>
        <w:t>Monitori</w:t>
      </w:r>
    </w:p>
    <w:p w14:paraId="18F5D634" w14:textId="38825814" w:rsidR="00461C73" w:rsidRPr="0011137F" w:rsidRDefault="00461C73" w:rsidP="005C32DE">
      <w:pPr>
        <w:tabs>
          <w:tab w:val="left" w:pos="1701"/>
        </w:tabs>
        <w:spacing w:after="0" w:line="276" w:lineRule="auto"/>
        <w:ind w:left="1134"/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Razred 4.</w:t>
      </w:r>
      <w:r w:rsidRPr="0011137F">
        <w:rPr>
          <w:rFonts w:ascii="Arial" w:hAnsi="Arial" w:cs="Arial"/>
          <w:noProof/>
        </w:rPr>
        <w:tab/>
      </w:r>
      <w:r w:rsidR="0054336C" w:rsidRPr="0011137F">
        <w:rPr>
          <w:rFonts w:ascii="Arial" w:hAnsi="Arial" w:cs="Arial"/>
          <w:noProof/>
        </w:rPr>
        <w:t xml:space="preserve">  </w:t>
      </w:r>
      <w:r w:rsidR="005C32DE" w:rsidRPr="0011137F">
        <w:rPr>
          <w:rFonts w:ascii="Arial" w:hAnsi="Arial" w:cs="Arial"/>
          <w:noProof/>
        </w:rPr>
        <w:t xml:space="preserve"> </w:t>
      </w:r>
      <w:r w:rsidRPr="0011137F">
        <w:rPr>
          <w:rFonts w:ascii="Arial" w:hAnsi="Arial" w:cs="Arial"/>
          <w:noProof/>
        </w:rPr>
        <w:t>Opreme široke potrošnje za razonodu</w:t>
      </w:r>
    </w:p>
    <w:p w14:paraId="2A273C85" w14:textId="77777777" w:rsidR="00461C73" w:rsidRPr="0011137F" w:rsidRDefault="005C32DE" w:rsidP="005C32DE">
      <w:pPr>
        <w:tabs>
          <w:tab w:val="left" w:pos="1701"/>
        </w:tabs>
        <w:spacing w:after="0" w:line="276" w:lineRule="auto"/>
        <w:ind w:left="1134"/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 xml:space="preserve">Razred 4.a. </w:t>
      </w:r>
      <w:r w:rsidR="00461C73" w:rsidRPr="0011137F">
        <w:rPr>
          <w:rFonts w:ascii="Arial" w:hAnsi="Arial" w:cs="Arial"/>
          <w:noProof/>
        </w:rPr>
        <w:t xml:space="preserve">Televizijski prijemnici </w:t>
      </w:r>
    </w:p>
    <w:p w14:paraId="3E498A91" w14:textId="5F098787" w:rsidR="00461C73" w:rsidRPr="0011137F" w:rsidRDefault="00461C73" w:rsidP="005C32DE">
      <w:pPr>
        <w:tabs>
          <w:tab w:val="left" w:pos="1701"/>
        </w:tabs>
        <w:spacing w:after="0" w:line="276" w:lineRule="auto"/>
        <w:ind w:left="1134"/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 xml:space="preserve">Razred 5. </w:t>
      </w:r>
      <w:r w:rsidR="0054336C" w:rsidRPr="0011137F">
        <w:rPr>
          <w:rFonts w:ascii="Arial" w:hAnsi="Arial" w:cs="Arial"/>
          <w:noProof/>
        </w:rPr>
        <w:t xml:space="preserve">   </w:t>
      </w:r>
      <w:r w:rsidRPr="0011137F">
        <w:rPr>
          <w:rFonts w:ascii="Arial" w:hAnsi="Arial" w:cs="Arial"/>
          <w:noProof/>
        </w:rPr>
        <w:t>Oprema za osvjetljenje: osvjetljenje</w:t>
      </w:r>
    </w:p>
    <w:p w14:paraId="2655A4C2" w14:textId="77777777" w:rsidR="00461C73" w:rsidRPr="0011137F" w:rsidRDefault="005C32DE" w:rsidP="005C32DE">
      <w:pPr>
        <w:tabs>
          <w:tab w:val="left" w:pos="1701"/>
        </w:tabs>
        <w:spacing w:after="0" w:line="276" w:lineRule="auto"/>
        <w:ind w:left="1134"/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 xml:space="preserve">Razred 5.a. </w:t>
      </w:r>
      <w:r w:rsidR="00461C73" w:rsidRPr="0011137F">
        <w:rPr>
          <w:rFonts w:ascii="Arial" w:hAnsi="Arial" w:cs="Arial"/>
          <w:noProof/>
        </w:rPr>
        <w:t>Oprema za osvjetljenje: sijalice ostale</w:t>
      </w:r>
    </w:p>
    <w:p w14:paraId="3E9E7647" w14:textId="4DEFF783" w:rsidR="00461C73" w:rsidRPr="0011137F" w:rsidRDefault="00461C73" w:rsidP="005C32DE">
      <w:pPr>
        <w:tabs>
          <w:tab w:val="left" w:pos="284"/>
        </w:tabs>
        <w:spacing w:after="0" w:line="276" w:lineRule="auto"/>
        <w:ind w:left="1134"/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 xml:space="preserve">Razred 6. </w:t>
      </w:r>
      <w:r w:rsidR="00EA7605" w:rsidRPr="0011137F">
        <w:rPr>
          <w:rFonts w:ascii="Arial" w:hAnsi="Arial" w:cs="Arial"/>
          <w:noProof/>
        </w:rPr>
        <w:t xml:space="preserve"> </w:t>
      </w:r>
      <w:r w:rsidRPr="0011137F">
        <w:rPr>
          <w:rFonts w:ascii="Arial" w:hAnsi="Arial" w:cs="Arial"/>
          <w:noProof/>
        </w:rPr>
        <w:t>Električni i elektronski alati (osim velikih nepokretnih industrijskih alata)</w:t>
      </w:r>
    </w:p>
    <w:p w14:paraId="602C466D" w14:textId="464C615D" w:rsidR="00461C73" w:rsidRPr="0011137F" w:rsidRDefault="00461C73" w:rsidP="005C32DE">
      <w:pPr>
        <w:tabs>
          <w:tab w:val="left" w:pos="284"/>
        </w:tabs>
        <w:spacing w:after="0" w:line="276" w:lineRule="auto"/>
        <w:ind w:left="1134"/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Razred 7.</w:t>
      </w:r>
      <w:r w:rsidR="00CC7EC9" w:rsidRPr="0011137F">
        <w:rPr>
          <w:rFonts w:ascii="Arial" w:hAnsi="Arial" w:cs="Arial"/>
          <w:noProof/>
        </w:rPr>
        <w:t xml:space="preserve"> </w:t>
      </w:r>
      <w:r w:rsidR="005C32DE" w:rsidRPr="0011137F">
        <w:rPr>
          <w:rFonts w:ascii="Arial" w:hAnsi="Arial" w:cs="Arial"/>
          <w:noProof/>
        </w:rPr>
        <w:t xml:space="preserve"> </w:t>
      </w:r>
      <w:r w:rsidR="00CC7EC9" w:rsidRPr="0011137F">
        <w:rPr>
          <w:rFonts w:ascii="Arial" w:hAnsi="Arial" w:cs="Arial"/>
          <w:noProof/>
        </w:rPr>
        <w:t xml:space="preserve"> </w:t>
      </w:r>
      <w:r w:rsidR="0054336C" w:rsidRPr="0011137F">
        <w:rPr>
          <w:rFonts w:ascii="Arial" w:hAnsi="Arial" w:cs="Arial"/>
          <w:noProof/>
        </w:rPr>
        <w:t xml:space="preserve"> </w:t>
      </w:r>
      <w:r w:rsidRPr="0011137F">
        <w:rPr>
          <w:rFonts w:ascii="Arial" w:hAnsi="Arial" w:cs="Arial"/>
          <w:noProof/>
        </w:rPr>
        <w:t>Igračke, oprema za rekreaciju (razonodu) i sport</w:t>
      </w:r>
    </w:p>
    <w:p w14:paraId="1D96AC20" w14:textId="77777777" w:rsidR="00461C73" w:rsidRPr="0011137F" w:rsidRDefault="00F8595A" w:rsidP="005C32DE">
      <w:pPr>
        <w:tabs>
          <w:tab w:val="left" w:pos="284"/>
        </w:tabs>
        <w:spacing w:after="0" w:line="276" w:lineRule="auto"/>
        <w:ind w:left="1134"/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 xml:space="preserve">Razred 8. </w:t>
      </w:r>
      <w:r w:rsidR="00CC7EC9" w:rsidRPr="0011137F">
        <w:rPr>
          <w:rFonts w:ascii="Arial" w:hAnsi="Arial" w:cs="Arial"/>
          <w:noProof/>
        </w:rPr>
        <w:t xml:space="preserve"> </w:t>
      </w:r>
      <w:r w:rsidR="005C32DE" w:rsidRPr="0011137F">
        <w:rPr>
          <w:rFonts w:ascii="Arial" w:hAnsi="Arial" w:cs="Arial"/>
          <w:noProof/>
        </w:rPr>
        <w:t xml:space="preserve"> </w:t>
      </w:r>
      <w:r w:rsidR="00CC7EC9" w:rsidRPr="0011137F">
        <w:rPr>
          <w:rFonts w:ascii="Arial" w:hAnsi="Arial" w:cs="Arial"/>
          <w:noProof/>
        </w:rPr>
        <w:t xml:space="preserve"> </w:t>
      </w:r>
      <w:r w:rsidR="00461C73" w:rsidRPr="0011137F">
        <w:rPr>
          <w:rFonts w:ascii="Arial" w:hAnsi="Arial" w:cs="Arial"/>
          <w:noProof/>
        </w:rPr>
        <w:t>Medicinske naprave (osim inplantiranih i infektivnih proizvoda)</w:t>
      </w:r>
    </w:p>
    <w:p w14:paraId="38560A03" w14:textId="7B400233" w:rsidR="00461C73" w:rsidRPr="0011137F" w:rsidRDefault="00F8595A" w:rsidP="005C32DE">
      <w:pPr>
        <w:tabs>
          <w:tab w:val="left" w:pos="284"/>
        </w:tabs>
        <w:spacing w:after="0" w:line="276" w:lineRule="auto"/>
        <w:ind w:left="1134"/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 xml:space="preserve">Razred 9. </w:t>
      </w:r>
      <w:r w:rsidR="00CC7EC9" w:rsidRPr="0011137F">
        <w:rPr>
          <w:rFonts w:ascii="Arial" w:hAnsi="Arial" w:cs="Arial"/>
          <w:noProof/>
        </w:rPr>
        <w:t xml:space="preserve">  </w:t>
      </w:r>
      <w:r w:rsidR="0054336C" w:rsidRPr="0011137F">
        <w:rPr>
          <w:rFonts w:ascii="Arial" w:hAnsi="Arial" w:cs="Arial"/>
          <w:noProof/>
        </w:rPr>
        <w:t xml:space="preserve"> </w:t>
      </w:r>
      <w:r w:rsidRPr="0011137F">
        <w:rPr>
          <w:rFonts w:ascii="Arial" w:hAnsi="Arial" w:cs="Arial"/>
          <w:noProof/>
        </w:rPr>
        <w:t>I</w:t>
      </w:r>
      <w:r w:rsidR="00461C73" w:rsidRPr="0011137F">
        <w:rPr>
          <w:rFonts w:ascii="Arial" w:hAnsi="Arial" w:cs="Arial"/>
          <w:noProof/>
        </w:rPr>
        <w:t>nstrumenti za praćenje i nadzor</w:t>
      </w:r>
    </w:p>
    <w:p w14:paraId="57CAEC61" w14:textId="61A1616D" w:rsidR="004579E1" w:rsidRPr="0011137F" w:rsidRDefault="00461C73" w:rsidP="005C32DE">
      <w:pPr>
        <w:tabs>
          <w:tab w:val="left" w:pos="284"/>
        </w:tabs>
        <w:spacing w:after="0" w:line="276" w:lineRule="auto"/>
        <w:ind w:left="1134"/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Razred 10.</w:t>
      </w:r>
      <w:r w:rsidR="00CC7EC9" w:rsidRPr="0011137F">
        <w:rPr>
          <w:rFonts w:ascii="Arial" w:hAnsi="Arial" w:cs="Arial"/>
          <w:noProof/>
        </w:rPr>
        <w:t xml:space="preserve"> </w:t>
      </w:r>
      <w:r w:rsidR="0054336C" w:rsidRPr="0011137F">
        <w:rPr>
          <w:rFonts w:ascii="Arial" w:hAnsi="Arial" w:cs="Arial"/>
          <w:noProof/>
        </w:rPr>
        <w:t xml:space="preserve"> </w:t>
      </w:r>
      <w:r w:rsidRPr="0011137F">
        <w:rPr>
          <w:rFonts w:ascii="Arial" w:hAnsi="Arial" w:cs="Arial"/>
          <w:noProof/>
        </w:rPr>
        <w:t>Automati</w:t>
      </w:r>
      <w:r w:rsidR="004579E1" w:rsidRPr="0011137F">
        <w:rPr>
          <w:rFonts w:ascii="Arial" w:hAnsi="Arial" w:cs="Arial"/>
          <w:noProof/>
        </w:rPr>
        <w:t xml:space="preserve"> </w:t>
      </w:r>
    </w:p>
    <w:p w14:paraId="1EDB3688" w14:textId="77777777" w:rsidR="002F0E35" w:rsidRPr="0011137F" w:rsidRDefault="002F0E35" w:rsidP="002F0E35">
      <w:pPr>
        <w:tabs>
          <w:tab w:val="left" w:pos="284"/>
        </w:tabs>
        <w:spacing w:after="0" w:line="276" w:lineRule="auto"/>
        <w:ind w:left="567"/>
        <w:jc w:val="both"/>
        <w:rPr>
          <w:rFonts w:ascii="Arial" w:hAnsi="Arial" w:cs="Arial"/>
          <w:noProof/>
        </w:rPr>
      </w:pPr>
    </w:p>
    <w:p w14:paraId="5AC7CB75" w14:textId="564E202C" w:rsidR="00071212" w:rsidRPr="0011137F" w:rsidRDefault="00761E5F" w:rsidP="00A04841">
      <w:pPr>
        <w:tabs>
          <w:tab w:val="left" w:pos="0"/>
        </w:tabs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 xml:space="preserve">(3) </w:t>
      </w:r>
      <w:r w:rsidR="00375EAA" w:rsidRPr="0011137F">
        <w:rPr>
          <w:rFonts w:ascii="Arial" w:hAnsi="Arial" w:cs="Arial"/>
          <w:noProof/>
        </w:rPr>
        <w:t>Koeficijent visine naknade za upravljanje otpadom koja se plaća Fondu, a</w:t>
      </w:r>
      <w:r w:rsidR="00375EAA" w:rsidRPr="0011137F" w:rsidDel="00375EAA">
        <w:rPr>
          <w:rFonts w:ascii="Arial" w:hAnsi="Arial" w:cs="Arial"/>
          <w:noProof/>
        </w:rPr>
        <w:t xml:space="preserve"> </w:t>
      </w:r>
      <w:r w:rsidR="00071212" w:rsidRPr="0011137F">
        <w:rPr>
          <w:rFonts w:ascii="Arial" w:hAnsi="Arial" w:cs="Arial"/>
          <w:noProof/>
        </w:rPr>
        <w:t xml:space="preserve">prema </w:t>
      </w:r>
      <w:bookmarkStart w:id="3" w:name="_Hlk507748057"/>
      <w:r w:rsidR="00CC7EC9" w:rsidRPr="0011137F">
        <w:rPr>
          <w:rFonts w:ascii="Arial" w:hAnsi="Arial" w:cs="Arial"/>
          <w:noProof/>
        </w:rPr>
        <w:t>razredu</w:t>
      </w:r>
      <w:r w:rsidR="00071212" w:rsidRPr="0011137F">
        <w:rPr>
          <w:rFonts w:ascii="Arial" w:hAnsi="Arial" w:cs="Arial"/>
          <w:noProof/>
        </w:rPr>
        <w:t xml:space="preserve"> električnih i elektronskih proizvoda</w:t>
      </w:r>
      <w:bookmarkEnd w:id="3"/>
      <w:r w:rsidR="00071212" w:rsidRPr="0011137F">
        <w:rPr>
          <w:rFonts w:ascii="Arial" w:hAnsi="Arial" w:cs="Arial"/>
          <w:noProof/>
        </w:rPr>
        <w:t xml:space="preserve"> naveden</w:t>
      </w:r>
      <w:r w:rsidR="00CC7EC9" w:rsidRPr="0011137F">
        <w:rPr>
          <w:rFonts w:ascii="Arial" w:hAnsi="Arial" w:cs="Arial"/>
          <w:noProof/>
        </w:rPr>
        <w:t>i</w:t>
      </w:r>
      <w:r w:rsidR="00071212" w:rsidRPr="0011137F">
        <w:rPr>
          <w:rFonts w:ascii="Arial" w:hAnsi="Arial" w:cs="Arial"/>
          <w:noProof/>
        </w:rPr>
        <w:t xml:space="preserve"> </w:t>
      </w:r>
      <w:r w:rsidR="00CC7EC9" w:rsidRPr="0011137F">
        <w:rPr>
          <w:rFonts w:ascii="Arial" w:hAnsi="Arial" w:cs="Arial"/>
          <w:noProof/>
        </w:rPr>
        <w:t>su</w:t>
      </w:r>
      <w:r w:rsidR="00A04841" w:rsidRPr="0011137F">
        <w:rPr>
          <w:rFonts w:ascii="Arial" w:hAnsi="Arial" w:cs="Arial"/>
          <w:noProof/>
        </w:rPr>
        <w:t xml:space="preserve"> u obrascu </w:t>
      </w:r>
      <w:r w:rsidR="00071212" w:rsidRPr="0011137F">
        <w:rPr>
          <w:rFonts w:ascii="Arial" w:hAnsi="Arial" w:cs="Arial"/>
          <w:noProof/>
        </w:rPr>
        <w:t xml:space="preserve">koji se nalazi u </w:t>
      </w:r>
      <w:r w:rsidR="00A04841" w:rsidRPr="008074B0">
        <w:rPr>
          <w:rFonts w:ascii="Arial" w:hAnsi="Arial" w:cs="Arial"/>
          <w:noProof/>
        </w:rPr>
        <w:t>P</w:t>
      </w:r>
      <w:r w:rsidR="00071212" w:rsidRPr="008074B0">
        <w:rPr>
          <w:rFonts w:ascii="Arial" w:hAnsi="Arial" w:cs="Arial"/>
          <w:noProof/>
        </w:rPr>
        <w:t xml:space="preserve">rilogu </w:t>
      </w:r>
      <w:r w:rsidR="00FF78C0" w:rsidRPr="008074B0">
        <w:rPr>
          <w:rFonts w:ascii="Arial" w:hAnsi="Arial" w:cs="Arial"/>
          <w:noProof/>
        </w:rPr>
        <w:t>1</w:t>
      </w:r>
      <w:r w:rsidR="00071212" w:rsidRPr="008074B0">
        <w:rPr>
          <w:rFonts w:ascii="Arial" w:hAnsi="Arial" w:cs="Arial"/>
          <w:noProof/>
        </w:rPr>
        <w:t>.</w:t>
      </w:r>
      <w:r w:rsidR="00071212" w:rsidRPr="0011137F">
        <w:rPr>
          <w:rFonts w:ascii="Arial" w:hAnsi="Arial" w:cs="Arial"/>
          <w:noProof/>
        </w:rPr>
        <w:t xml:space="preserve"> ove uredbe koji čin</w:t>
      </w:r>
      <w:r w:rsidR="00CC7EC9" w:rsidRPr="0011137F">
        <w:rPr>
          <w:rFonts w:ascii="Arial" w:hAnsi="Arial" w:cs="Arial"/>
          <w:noProof/>
        </w:rPr>
        <w:t>i</w:t>
      </w:r>
      <w:r w:rsidR="00071212" w:rsidRPr="0011137F">
        <w:rPr>
          <w:rFonts w:ascii="Arial" w:hAnsi="Arial" w:cs="Arial"/>
          <w:noProof/>
        </w:rPr>
        <w:t xml:space="preserve"> njen sastavni dio. </w:t>
      </w:r>
    </w:p>
    <w:p w14:paraId="3DD52F5B" w14:textId="2CCB3674" w:rsidR="005C6F58" w:rsidRPr="0011137F" w:rsidRDefault="00761E5F" w:rsidP="00A04841">
      <w:pPr>
        <w:tabs>
          <w:tab w:val="left" w:pos="0"/>
        </w:tabs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 xml:space="preserve">(4) </w:t>
      </w:r>
      <w:r w:rsidR="00AE4EDA" w:rsidRPr="0011137F">
        <w:rPr>
          <w:rFonts w:ascii="Arial" w:hAnsi="Arial" w:cs="Arial"/>
          <w:noProof/>
        </w:rPr>
        <w:t xml:space="preserve">Naknada iz stava 1. se obračunava umnoškom količine </w:t>
      </w:r>
      <w:r w:rsidR="00AE738C" w:rsidRPr="0011137F">
        <w:rPr>
          <w:rFonts w:ascii="Arial" w:hAnsi="Arial" w:cs="Arial"/>
          <w:noProof/>
        </w:rPr>
        <w:t xml:space="preserve">proizvoda </w:t>
      </w:r>
      <w:r w:rsidR="00AE4EDA" w:rsidRPr="0011137F">
        <w:rPr>
          <w:rFonts w:ascii="Arial" w:hAnsi="Arial" w:cs="Arial"/>
          <w:noProof/>
        </w:rPr>
        <w:t>plasiranih na tržište F</w:t>
      </w:r>
      <w:r w:rsidR="002F392A" w:rsidRPr="0011137F">
        <w:rPr>
          <w:rFonts w:ascii="Arial" w:hAnsi="Arial" w:cs="Arial"/>
          <w:noProof/>
        </w:rPr>
        <w:t xml:space="preserve">ederacije </w:t>
      </w:r>
      <w:r w:rsidR="00AE4EDA" w:rsidRPr="0011137F">
        <w:rPr>
          <w:rFonts w:ascii="Arial" w:hAnsi="Arial" w:cs="Arial"/>
          <w:noProof/>
        </w:rPr>
        <w:t xml:space="preserve">BiH i koeficijenta visine naknade </w:t>
      </w:r>
      <w:r w:rsidR="00CC7EC9" w:rsidRPr="0011137F">
        <w:rPr>
          <w:rFonts w:ascii="Arial" w:hAnsi="Arial" w:cs="Arial"/>
          <w:noProof/>
        </w:rPr>
        <w:t xml:space="preserve">po razredima </w:t>
      </w:r>
      <w:r w:rsidR="00AE4EDA" w:rsidRPr="0011137F">
        <w:rPr>
          <w:rFonts w:ascii="Arial" w:hAnsi="Arial" w:cs="Arial"/>
          <w:noProof/>
        </w:rPr>
        <w:t xml:space="preserve">iz stava </w:t>
      </w:r>
      <w:r w:rsidR="00CC7EC9" w:rsidRPr="0011137F">
        <w:rPr>
          <w:rFonts w:ascii="Arial" w:hAnsi="Arial" w:cs="Arial"/>
          <w:noProof/>
        </w:rPr>
        <w:t>3</w:t>
      </w:r>
      <w:r w:rsidR="00AE4EDA" w:rsidRPr="0011137F">
        <w:rPr>
          <w:rFonts w:ascii="Arial" w:hAnsi="Arial" w:cs="Arial"/>
          <w:noProof/>
        </w:rPr>
        <w:t>. ovog člana.</w:t>
      </w:r>
    </w:p>
    <w:p w14:paraId="36868675" w14:textId="7089B227" w:rsidR="00375EAA" w:rsidRDefault="00761E5F" w:rsidP="00A04841">
      <w:pPr>
        <w:tabs>
          <w:tab w:val="left" w:pos="0"/>
        </w:tabs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 xml:space="preserve">(5) </w:t>
      </w:r>
      <w:r w:rsidR="00232313">
        <w:rPr>
          <w:rFonts w:ascii="Arial" w:hAnsi="Arial" w:cs="Arial"/>
          <w:noProof/>
        </w:rPr>
        <w:t>Visine naknada</w:t>
      </w:r>
      <w:r w:rsidR="00375EAA" w:rsidRPr="0011137F">
        <w:rPr>
          <w:rFonts w:ascii="Arial" w:hAnsi="Arial" w:cs="Arial"/>
          <w:noProof/>
        </w:rPr>
        <w:t xml:space="preserve"> operatera sistema za upravljanje otpadom, a prema vrsti razredu električnih i elektronskih proizvoda, operater sistema je dužan javno objaviti.</w:t>
      </w:r>
    </w:p>
    <w:p w14:paraId="6D847DA6" w14:textId="77777777" w:rsidR="00232313" w:rsidRPr="0011137F" w:rsidRDefault="00232313" w:rsidP="00A04841">
      <w:pPr>
        <w:tabs>
          <w:tab w:val="left" w:pos="0"/>
        </w:tabs>
        <w:jc w:val="both"/>
        <w:rPr>
          <w:rFonts w:ascii="Arial" w:hAnsi="Arial" w:cs="Arial"/>
          <w:noProof/>
        </w:rPr>
      </w:pPr>
    </w:p>
    <w:p w14:paraId="192D374D" w14:textId="403C0D8D" w:rsidR="000932FA" w:rsidRPr="0011137F" w:rsidRDefault="000932FA" w:rsidP="000932FA">
      <w:pPr>
        <w:keepNext/>
        <w:spacing w:after="0"/>
        <w:jc w:val="center"/>
        <w:rPr>
          <w:rFonts w:ascii="Arial" w:hAnsi="Arial" w:cs="Arial"/>
          <w:b/>
          <w:noProof/>
        </w:rPr>
      </w:pPr>
      <w:bookmarkStart w:id="4" w:name="_Hlk509316938"/>
      <w:r w:rsidRPr="0011137F">
        <w:rPr>
          <w:rFonts w:ascii="Arial" w:hAnsi="Arial" w:cs="Arial"/>
          <w:b/>
          <w:noProof/>
        </w:rPr>
        <w:t>Član 11.</w:t>
      </w:r>
    </w:p>
    <w:p w14:paraId="4A3C418B" w14:textId="04B9E95F" w:rsidR="00773958" w:rsidRDefault="000932FA" w:rsidP="000932FA">
      <w:pPr>
        <w:jc w:val="center"/>
        <w:rPr>
          <w:rFonts w:ascii="Arial" w:hAnsi="Arial" w:cs="Arial"/>
          <w:b/>
          <w:noProof/>
        </w:rPr>
      </w:pPr>
      <w:r w:rsidRPr="0011137F">
        <w:rPr>
          <w:rFonts w:ascii="Arial" w:hAnsi="Arial" w:cs="Arial"/>
          <w:b/>
          <w:noProof/>
        </w:rPr>
        <w:t>(Rješenje za plaćanje naknada)</w:t>
      </w:r>
    </w:p>
    <w:p w14:paraId="7F4438BD" w14:textId="662CF1DB" w:rsidR="0083760C" w:rsidRPr="0011137F" w:rsidRDefault="0083760C" w:rsidP="0083760C">
      <w:pPr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 xml:space="preserve">(1) </w:t>
      </w:r>
      <w:r w:rsidRPr="00C26C14">
        <w:rPr>
          <w:rFonts w:ascii="Arial" w:hAnsi="Arial" w:cs="Arial"/>
          <w:noProof/>
        </w:rPr>
        <w:t>Na osnovu obrade podataka iz godišnjih izvještaja obveznika, Fond donosi rješenje obvezniku</w:t>
      </w:r>
      <w:r>
        <w:rPr>
          <w:rFonts w:ascii="Arial" w:hAnsi="Arial" w:cs="Arial"/>
          <w:noProof/>
        </w:rPr>
        <w:t xml:space="preserve"> za plaćanje</w:t>
      </w:r>
      <w:r w:rsidRPr="00C26C14">
        <w:rPr>
          <w:rFonts w:ascii="Arial" w:hAnsi="Arial" w:cs="Arial"/>
          <w:noProof/>
        </w:rPr>
        <w:t xml:space="preserve"> naknade za upravljanje otpadom tekuće godine za prethodnu kalendarsku godinu.</w:t>
      </w:r>
    </w:p>
    <w:p w14:paraId="7741B281" w14:textId="5FC8030B" w:rsidR="0083760C" w:rsidRPr="0011137F" w:rsidRDefault="0083760C" w:rsidP="0083760C">
      <w:pPr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 xml:space="preserve">(2) </w:t>
      </w:r>
      <w:r w:rsidRPr="00C26C14">
        <w:rPr>
          <w:rFonts w:ascii="Arial" w:hAnsi="Arial" w:cs="Arial"/>
          <w:noProof/>
        </w:rPr>
        <w:t>Obzirom da opću naknadu Fondu plaćaju svi obveznici jednom godišnje pri podnošenju godišnjeg izvještaja te su dužni uz godišnji izvještaj dostaviti dokaze o uplati naknade na račun Fonda, Fond neće izdavati rješenje za</w:t>
      </w:r>
      <w:r>
        <w:rPr>
          <w:rFonts w:ascii="Arial" w:hAnsi="Arial" w:cs="Arial"/>
          <w:noProof/>
        </w:rPr>
        <w:t xml:space="preserve"> plaćanje opće naknade</w:t>
      </w:r>
      <w:r w:rsidRPr="00C26C14">
        <w:rPr>
          <w:rFonts w:ascii="Arial" w:hAnsi="Arial" w:cs="Arial"/>
          <w:noProof/>
        </w:rPr>
        <w:t>.</w:t>
      </w:r>
    </w:p>
    <w:p w14:paraId="2E69E4D8" w14:textId="7319C736" w:rsidR="0083760C" w:rsidRDefault="0083760C" w:rsidP="0083760C">
      <w:pPr>
        <w:jc w:val="both"/>
        <w:rPr>
          <w:rFonts w:ascii="Arial" w:hAnsi="Arial" w:cs="Arial"/>
          <w:noProof/>
        </w:rPr>
      </w:pPr>
      <w:r w:rsidRPr="00C26C14">
        <w:rPr>
          <w:rFonts w:ascii="Arial" w:hAnsi="Arial" w:cs="Arial"/>
          <w:noProof/>
        </w:rPr>
        <w:t>(3) Ukoliko obveznik plaćanja dostavi Fondu</w:t>
      </w:r>
      <w:r w:rsidR="005E37CC">
        <w:rPr>
          <w:rFonts w:ascii="Arial" w:hAnsi="Arial" w:cs="Arial"/>
          <w:noProof/>
        </w:rPr>
        <w:t xml:space="preserve"> godišnji i</w:t>
      </w:r>
      <w:r w:rsidRPr="00C26C14">
        <w:rPr>
          <w:rFonts w:ascii="Arial" w:hAnsi="Arial" w:cs="Arial"/>
          <w:noProof/>
        </w:rPr>
        <w:t xml:space="preserve">zvještaj bez dokaza o uplati </w:t>
      </w:r>
      <w:r>
        <w:rPr>
          <w:rFonts w:ascii="Arial" w:hAnsi="Arial" w:cs="Arial"/>
          <w:noProof/>
        </w:rPr>
        <w:t xml:space="preserve">opće </w:t>
      </w:r>
      <w:r w:rsidR="005E37CC">
        <w:rPr>
          <w:rFonts w:ascii="Arial" w:hAnsi="Arial" w:cs="Arial"/>
          <w:noProof/>
        </w:rPr>
        <w:t>naknade, Fond će pismeno opomenuti obveznika. Ukoliko obveznik nakon opomene ne izvrši uplatu</w:t>
      </w:r>
      <w:r w:rsidRPr="00C26C14">
        <w:rPr>
          <w:rFonts w:ascii="Arial" w:hAnsi="Arial" w:cs="Arial"/>
          <w:noProof/>
        </w:rPr>
        <w:t xml:space="preserve"> o tome</w:t>
      </w:r>
      <w:r w:rsidR="005E37CC">
        <w:rPr>
          <w:rFonts w:ascii="Arial" w:hAnsi="Arial" w:cs="Arial"/>
          <w:noProof/>
        </w:rPr>
        <w:t xml:space="preserve"> će Fond</w:t>
      </w:r>
      <w:r w:rsidRPr="00C26C14">
        <w:rPr>
          <w:rFonts w:ascii="Arial" w:hAnsi="Arial" w:cs="Arial"/>
          <w:noProof/>
        </w:rPr>
        <w:t xml:space="preserve"> izvijestiti nadležnu inspekciju</w:t>
      </w:r>
      <w:r w:rsidR="005E37CC">
        <w:rPr>
          <w:rFonts w:ascii="Arial" w:hAnsi="Arial" w:cs="Arial"/>
          <w:noProof/>
        </w:rPr>
        <w:t>.</w:t>
      </w:r>
    </w:p>
    <w:p w14:paraId="2F7CEE30" w14:textId="77777777" w:rsidR="0083760C" w:rsidRPr="0011137F" w:rsidRDefault="0083760C" w:rsidP="0083760C">
      <w:pPr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(</w:t>
      </w:r>
      <w:r>
        <w:rPr>
          <w:rFonts w:ascii="Arial" w:hAnsi="Arial" w:cs="Arial"/>
          <w:noProof/>
        </w:rPr>
        <w:t>4</w:t>
      </w:r>
      <w:r w:rsidRPr="0011137F">
        <w:rPr>
          <w:rFonts w:ascii="Arial" w:hAnsi="Arial" w:cs="Arial"/>
          <w:noProof/>
        </w:rPr>
        <w:t xml:space="preserve">) Računi za uplatu naknada Fondu iz čl. </w:t>
      </w:r>
      <w:r>
        <w:rPr>
          <w:rFonts w:ascii="Arial" w:hAnsi="Arial" w:cs="Arial"/>
          <w:noProof/>
        </w:rPr>
        <w:t>8</w:t>
      </w:r>
      <w:r w:rsidRPr="0011137F">
        <w:rPr>
          <w:rFonts w:ascii="Arial" w:hAnsi="Arial" w:cs="Arial"/>
          <w:noProof/>
        </w:rPr>
        <w:t xml:space="preserve">. </w:t>
      </w:r>
      <w:r>
        <w:rPr>
          <w:rFonts w:ascii="Arial" w:hAnsi="Arial" w:cs="Arial"/>
          <w:noProof/>
        </w:rPr>
        <w:t>9</w:t>
      </w:r>
      <w:r w:rsidRPr="0011137F">
        <w:rPr>
          <w:rFonts w:ascii="Arial" w:hAnsi="Arial" w:cs="Arial"/>
          <w:noProof/>
        </w:rPr>
        <w:t xml:space="preserve">. </w:t>
      </w:r>
      <w:r>
        <w:rPr>
          <w:rFonts w:ascii="Arial" w:hAnsi="Arial" w:cs="Arial"/>
          <w:noProof/>
        </w:rPr>
        <w:t xml:space="preserve">i 10. </w:t>
      </w:r>
      <w:r w:rsidRPr="0011137F">
        <w:rPr>
          <w:rFonts w:ascii="Arial" w:hAnsi="Arial" w:cs="Arial"/>
          <w:noProof/>
        </w:rPr>
        <w:t>će biti objavljeni u Pravilniku o načinu uplate javnih prihoda budžeta i vanbudžetskih fondova na teritoriji Federacije Bosne i Hercegovine (''Službene novine Federacije BiH'', broj: 33/16).</w:t>
      </w:r>
    </w:p>
    <w:p w14:paraId="66CA785C" w14:textId="77777777" w:rsidR="0083760C" w:rsidRPr="0011137F" w:rsidRDefault="0083760C" w:rsidP="0083760C">
      <w:pPr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(</w:t>
      </w:r>
      <w:r>
        <w:rPr>
          <w:rFonts w:ascii="Arial" w:hAnsi="Arial" w:cs="Arial"/>
          <w:noProof/>
        </w:rPr>
        <w:t>5</w:t>
      </w:r>
      <w:r w:rsidRPr="0011137F">
        <w:rPr>
          <w:rFonts w:ascii="Arial" w:hAnsi="Arial" w:cs="Arial"/>
          <w:noProof/>
        </w:rPr>
        <w:t xml:space="preserve">) Protiv rješenja iz stava 1. ovog člana može se izjaviti žalba Ministarstvu putem Fonda. </w:t>
      </w:r>
    </w:p>
    <w:p w14:paraId="007841DC" w14:textId="77777777" w:rsidR="0083760C" w:rsidRPr="0011137F" w:rsidRDefault="0083760C" w:rsidP="0083760C">
      <w:pPr>
        <w:jc w:val="both"/>
        <w:rPr>
          <w:rFonts w:ascii="Arial" w:hAnsi="Arial" w:cs="Arial"/>
          <w:noProof/>
          <w:color w:val="FF0000"/>
        </w:rPr>
      </w:pPr>
      <w:r w:rsidRPr="0011137F">
        <w:rPr>
          <w:rFonts w:ascii="Arial" w:hAnsi="Arial" w:cs="Arial"/>
          <w:noProof/>
        </w:rPr>
        <w:t>(6) Ako obveznik plaćanja naknade nije platio iznos naknade utvrđen rješenjem iz stava 1. ovog člana u roku</w:t>
      </w:r>
      <w:r w:rsidRPr="0011137F">
        <w:rPr>
          <w:rFonts w:ascii="Arial" w:hAnsi="Arial" w:cs="Arial"/>
          <w:noProof/>
          <w:color w:val="FF0000"/>
        </w:rPr>
        <w:t xml:space="preserve"> </w:t>
      </w:r>
      <w:r w:rsidRPr="0011137F">
        <w:rPr>
          <w:rFonts w:ascii="Arial" w:hAnsi="Arial" w:cs="Arial"/>
          <w:noProof/>
        </w:rPr>
        <w:t>određenom rješenjem, Fond će na osnovu izvršnog rješenja pokrenuti postupak prinudnog izvršenja putem nadležnog suda shodno odredbama Zakona o izvršnom postupku Federacije BiH („Službene novine Federacije BiH“, br. 32/03, 52/03, 33/06, 39/06, 39/09, 35/12 i 46/16).</w:t>
      </w:r>
    </w:p>
    <w:p w14:paraId="00752377" w14:textId="77777777" w:rsidR="0083760C" w:rsidRDefault="0083760C" w:rsidP="0083760C">
      <w:pPr>
        <w:rPr>
          <w:rFonts w:ascii="Arial" w:hAnsi="Arial" w:cs="Arial"/>
          <w:b/>
          <w:noProof/>
        </w:rPr>
      </w:pPr>
    </w:p>
    <w:p w14:paraId="6BABB5E1" w14:textId="77777777" w:rsidR="0083760C" w:rsidRPr="0011137F" w:rsidRDefault="0083760C" w:rsidP="000932FA">
      <w:pPr>
        <w:jc w:val="center"/>
        <w:rPr>
          <w:rFonts w:ascii="Arial" w:hAnsi="Arial" w:cs="Arial"/>
          <w:noProof/>
        </w:rPr>
      </w:pPr>
    </w:p>
    <w:bookmarkEnd w:id="4"/>
    <w:p w14:paraId="17C2EFF6" w14:textId="4A0C1184" w:rsidR="00946D5F" w:rsidRPr="0011137F" w:rsidRDefault="00946D5F" w:rsidP="00946D5F">
      <w:pPr>
        <w:keepNext/>
        <w:spacing w:after="0"/>
        <w:jc w:val="center"/>
        <w:rPr>
          <w:rFonts w:ascii="Arial" w:hAnsi="Arial" w:cs="Arial"/>
          <w:b/>
          <w:noProof/>
        </w:rPr>
      </w:pPr>
      <w:r w:rsidRPr="0011137F">
        <w:rPr>
          <w:rFonts w:ascii="Arial" w:hAnsi="Arial" w:cs="Arial"/>
          <w:b/>
          <w:noProof/>
        </w:rPr>
        <w:lastRenderedPageBreak/>
        <w:t>Član 12.</w:t>
      </w:r>
    </w:p>
    <w:p w14:paraId="2C7C803E" w14:textId="77777777" w:rsidR="00946D5F" w:rsidRDefault="00946D5F" w:rsidP="00946D5F">
      <w:pPr>
        <w:keepNext/>
        <w:spacing w:after="0"/>
        <w:jc w:val="center"/>
        <w:rPr>
          <w:rFonts w:ascii="Arial" w:hAnsi="Arial" w:cs="Arial"/>
          <w:b/>
          <w:noProof/>
        </w:rPr>
      </w:pPr>
      <w:r w:rsidRPr="0011137F">
        <w:rPr>
          <w:rFonts w:ascii="Arial" w:hAnsi="Arial" w:cs="Arial"/>
          <w:b/>
          <w:noProof/>
        </w:rPr>
        <w:t>(Statusne promjene)</w:t>
      </w:r>
    </w:p>
    <w:p w14:paraId="06951699" w14:textId="77777777" w:rsidR="003D113A" w:rsidRPr="0011137F" w:rsidRDefault="003D113A" w:rsidP="00946D5F">
      <w:pPr>
        <w:keepNext/>
        <w:spacing w:after="0"/>
        <w:jc w:val="center"/>
        <w:rPr>
          <w:rFonts w:ascii="Arial" w:hAnsi="Arial" w:cs="Arial"/>
          <w:b/>
          <w:noProof/>
        </w:rPr>
      </w:pPr>
    </w:p>
    <w:p w14:paraId="777CFD1F" w14:textId="243EBCDE" w:rsidR="003D113A" w:rsidRPr="0011137F" w:rsidRDefault="003D113A" w:rsidP="003D113A">
      <w:pPr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 xml:space="preserve">(1) </w:t>
      </w:r>
      <w:r w:rsidRPr="00B412F6">
        <w:rPr>
          <w:rFonts w:ascii="Arial" w:hAnsi="Arial" w:cs="Arial"/>
          <w:noProof/>
        </w:rPr>
        <w:t xml:space="preserve">U slučaju statusne promjene i/ili promjene djelatnosti obveznik je dužan da o tome obavijesti operatera sistema sa kojim ima potpisan ugovor </w:t>
      </w:r>
      <w:r>
        <w:rPr>
          <w:rFonts w:ascii="Arial" w:hAnsi="Arial" w:cs="Arial"/>
          <w:noProof/>
        </w:rPr>
        <w:t>i Fond, te</w:t>
      </w:r>
      <w:r w:rsidRPr="00B412F6">
        <w:rPr>
          <w:rFonts w:ascii="Arial" w:hAnsi="Arial" w:cs="Arial"/>
          <w:noProof/>
        </w:rPr>
        <w:t xml:space="preserve"> dostavi izvještaj o količini proizvoda stavljenih na tržište na teritoriju Federacije BiH. Ovaj izvještaj se može dostaviti za period kraći od kalendarske godine u roku od 30 dana od dana nastupanja promjene.</w:t>
      </w:r>
      <w:r w:rsidRPr="0011137F">
        <w:rPr>
          <w:rFonts w:ascii="Arial" w:hAnsi="Arial" w:cs="Arial"/>
          <w:noProof/>
        </w:rPr>
        <w:t xml:space="preserve"> </w:t>
      </w:r>
    </w:p>
    <w:p w14:paraId="11079642" w14:textId="5A17D4F9" w:rsidR="003D113A" w:rsidRPr="00B412F6" w:rsidRDefault="003D113A" w:rsidP="003D113A">
      <w:pPr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 xml:space="preserve">(2) </w:t>
      </w:r>
      <w:r w:rsidRPr="00B412F6">
        <w:rPr>
          <w:rFonts w:ascii="Arial" w:hAnsi="Arial" w:cs="Arial"/>
          <w:noProof/>
        </w:rPr>
        <w:t xml:space="preserve">U slučaju raskida ugovora sa operaterom sistema ili promjene operatera </w:t>
      </w:r>
      <w:r>
        <w:rPr>
          <w:rFonts w:ascii="Arial" w:hAnsi="Arial" w:cs="Arial"/>
          <w:noProof/>
        </w:rPr>
        <w:t>sistema</w:t>
      </w:r>
      <w:r w:rsidRPr="00B412F6">
        <w:rPr>
          <w:rFonts w:ascii="Arial" w:hAnsi="Arial" w:cs="Arial"/>
          <w:noProof/>
        </w:rPr>
        <w:t xml:space="preserve"> ili prelaska iz Fonda u sistem operatera, obveznik je dužan  odmah po nastupanju promjene:</w:t>
      </w:r>
    </w:p>
    <w:p w14:paraId="6B1C2F86" w14:textId="78DB0D2B" w:rsidR="003D113A" w:rsidRPr="00B412F6" w:rsidRDefault="003D113A" w:rsidP="003D113A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- </w:t>
      </w:r>
      <w:r w:rsidRPr="00B412F6">
        <w:rPr>
          <w:rFonts w:ascii="Arial" w:hAnsi="Arial" w:cs="Arial"/>
          <w:noProof/>
        </w:rPr>
        <w:t xml:space="preserve">izmiriti sve obaveze prema operateru sistema sa kojim je imao potpisan ugovor, ili Fondu, ukoliko je u prethodnom periodu naknade plaćao Fondu;  </w:t>
      </w:r>
    </w:p>
    <w:p w14:paraId="335827CF" w14:textId="77777777" w:rsidR="003D113A" w:rsidRPr="0011137F" w:rsidRDefault="003D113A" w:rsidP="003D113A">
      <w:pPr>
        <w:jc w:val="both"/>
        <w:rPr>
          <w:rFonts w:ascii="Arial" w:hAnsi="Arial" w:cs="Arial"/>
          <w:noProof/>
        </w:rPr>
      </w:pPr>
      <w:r w:rsidRPr="00B412F6">
        <w:rPr>
          <w:rFonts w:ascii="Arial" w:hAnsi="Arial" w:cs="Arial"/>
          <w:noProof/>
        </w:rPr>
        <w:t xml:space="preserve">- dostavi operateru sistema sa kojim potpisuje ugovor </w:t>
      </w:r>
      <w:r>
        <w:rPr>
          <w:rFonts w:ascii="Arial" w:hAnsi="Arial" w:cs="Arial"/>
          <w:noProof/>
        </w:rPr>
        <w:t>i</w:t>
      </w:r>
      <w:r w:rsidRPr="00B412F6">
        <w:rPr>
          <w:rFonts w:ascii="Arial" w:hAnsi="Arial" w:cs="Arial"/>
          <w:noProof/>
        </w:rPr>
        <w:t xml:space="preserve"> Fondu obavijest o izmjenama i dokaz o izmirenim obavezama.</w:t>
      </w:r>
    </w:p>
    <w:p w14:paraId="3F509620" w14:textId="77777777" w:rsidR="00946D5F" w:rsidRPr="0011137F" w:rsidRDefault="00946D5F" w:rsidP="003D113A">
      <w:pPr>
        <w:keepNext/>
        <w:spacing w:after="0"/>
        <w:rPr>
          <w:rFonts w:ascii="Arial" w:hAnsi="Arial" w:cs="Arial"/>
          <w:b/>
          <w:noProof/>
        </w:rPr>
      </w:pPr>
    </w:p>
    <w:p w14:paraId="08EE5BA9" w14:textId="3161C11F" w:rsidR="005A15E7" w:rsidRPr="0011137F" w:rsidRDefault="005A15E7" w:rsidP="005A15E7">
      <w:pPr>
        <w:keepNext/>
        <w:spacing w:after="0"/>
        <w:jc w:val="center"/>
        <w:rPr>
          <w:rFonts w:ascii="Arial" w:hAnsi="Arial" w:cs="Arial"/>
          <w:b/>
          <w:noProof/>
        </w:rPr>
      </w:pPr>
      <w:r w:rsidRPr="0011137F">
        <w:rPr>
          <w:rFonts w:ascii="Arial" w:hAnsi="Arial" w:cs="Arial"/>
          <w:b/>
          <w:noProof/>
        </w:rPr>
        <w:t>Član 13.</w:t>
      </w:r>
    </w:p>
    <w:p w14:paraId="3B3F27EE" w14:textId="12A4C659" w:rsidR="005A15E7" w:rsidRPr="0011137F" w:rsidRDefault="005A15E7" w:rsidP="005A15E7">
      <w:pPr>
        <w:keepNext/>
        <w:spacing w:after="0"/>
        <w:jc w:val="center"/>
        <w:rPr>
          <w:rFonts w:ascii="Arial" w:hAnsi="Arial" w:cs="Arial"/>
          <w:b/>
          <w:noProof/>
        </w:rPr>
      </w:pPr>
      <w:r w:rsidRPr="0011137F">
        <w:rPr>
          <w:rFonts w:ascii="Arial" w:hAnsi="Arial" w:cs="Arial"/>
          <w:b/>
          <w:noProof/>
        </w:rPr>
        <w:t>(</w:t>
      </w:r>
      <w:r w:rsidR="004768EF" w:rsidRPr="0011137F">
        <w:rPr>
          <w:rFonts w:ascii="Arial" w:hAnsi="Arial" w:cs="Arial"/>
          <w:b/>
          <w:noProof/>
        </w:rPr>
        <w:t>Propisivanje naknada</w:t>
      </w:r>
      <w:r w:rsidRPr="0011137F">
        <w:rPr>
          <w:rFonts w:ascii="Arial" w:hAnsi="Arial" w:cs="Arial"/>
          <w:b/>
          <w:noProof/>
        </w:rPr>
        <w:t>)</w:t>
      </w:r>
    </w:p>
    <w:p w14:paraId="00EB9E85" w14:textId="77777777" w:rsidR="005A15E7" w:rsidRPr="0011137F" w:rsidRDefault="005A15E7" w:rsidP="005A15E7">
      <w:pPr>
        <w:spacing w:after="0"/>
        <w:jc w:val="center"/>
        <w:rPr>
          <w:rFonts w:ascii="Arial" w:hAnsi="Arial" w:cs="Arial"/>
          <w:noProof/>
        </w:rPr>
      </w:pPr>
    </w:p>
    <w:p w14:paraId="6A2D0B9C" w14:textId="5EFB11F9" w:rsidR="005A15E7" w:rsidRPr="0011137F" w:rsidRDefault="005A15E7" w:rsidP="005A15E7">
      <w:pPr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Iznos</w:t>
      </w:r>
      <w:r w:rsidR="004768EF" w:rsidRPr="0011137F">
        <w:rPr>
          <w:rFonts w:ascii="Arial" w:hAnsi="Arial" w:cs="Arial"/>
          <w:noProof/>
        </w:rPr>
        <w:t>i za</w:t>
      </w:r>
      <w:r w:rsidRPr="0011137F">
        <w:rPr>
          <w:rFonts w:ascii="Arial" w:hAnsi="Arial" w:cs="Arial"/>
          <w:noProof/>
        </w:rPr>
        <w:t xml:space="preserve"> naknade iz čl. 9. </w:t>
      </w:r>
      <w:r w:rsidR="004F0C58" w:rsidRPr="0011137F">
        <w:rPr>
          <w:rFonts w:ascii="Arial" w:hAnsi="Arial" w:cs="Arial"/>
          <w:noProof/>
        </w:rPr>
        <w:t>i</w:t>
      </w:r>
      <w:r w:rsidRPr="0011137F">
        <w:rPr>
          <w:rFonts w:ascii="Arial" w:hAnsi="Arial" w:cs="Arial"/>
          <w:noProof/>
        </w:rPr>
        <w:t xml:space="preserve"> 1</w:t>
      </w:r>
      <w:r w:rsidR="004F0C58" w:rsidRPr="0011137F">
        <w:rPr>
          <w:rFonts w:ascii="Arial" w:hAnsi="Arial" w:cs="Arial"/>
          <w:noProof/>
        </w:rPr>
        <w:t>0</w:t>
      </w:r>
      <w:r w:rsidRPr="0011137F">
        <w:rPr>
          <w:rFonts w:ascii="Arial" w:hAnsi="Arial" w:cs="Arial"/>
          <w:noProof/>
        </w:rPr>
        <w:t xml:space="preserve">. </w:t>
      </w:r>
      <w:r w:rsidR="001F7FAA" w:rsidRPr="0011137F">
        <w:rPr>
          <w:rFonts w:ascii="Arial" w:hAnsi="Arial" w:cs="Arial"/>
          <w:noProof/>
        </w:rPr>
        <w:t xml:space="preserve"> propisani su</w:t>
      </w:r>
      <w:r w:rsidR="00CC6C05" w:rsidRPr="0011137F">
        <w:rPr>
          <w:rFonts w:ascii="Arial" w:hAnsi="Arial" w:cs="Arial"/>
          <w:noProof/>
        </w:rPr>
        <w:t xml:space="preserve"> u </w:t>
      </w:r>
      <w:r w:rsidR="00CC6C05" w:rsidRPr="008074B0">
        <w:rPr>
          <w:rFonts w:ascii="Arial" w:hAnsi="Arial" w:cs="Arial"/>
          <w:noProof/>
        </w:rPr>
        <w:t>Prilogu</w:t>
      </w:r>
      <w:r w:rsidR="005435E1" w:rsidRPr="008074B0">
        <w:rPr>
          <w:rFonts w:ascii="Arial" w:hAnsi="Arial" w:cs="Arial"/>
          <w:noProof/>
        </w:rPr>
        <w:t xml:space="preserve"> 1</w:t>
      </w:r>
      <w:r w:rsidR="00CB4402" w:rsidRPr="008074B0">
        <w:rPr>
          <w:rFonts w:ascii="Arial" w:hAnsi="Arial" w:cs="Arial"/>
          <w:noProof/>
        </w:rPr>
        <w:t>.</w:t>
      </w:r>
      <w:r w:rsidR="001F7FAA" w:rsidRPr="0011137F">
        <w:rPr>
          <w:rFonts w:ascii="Arial" w:hAnsi="Arial" w:cs="Arial"/>
          <w:noProof/>
        </w:rPr>
        <w:t xml:space="preserve"> ove uredbe</w:t>
      </w:r>
      <w:r w:rsidR="00CC6C05" w:rsidRPr="0011137F">
        <w:rPr>
          <w:rFonts w:ascii="Arial" w:hAnsi="Arial" w:cs="Arial"/>
          <w:noProof/>
        </w:rPr>
        <w:t xml:space="preserve"> </w:t>
      </w:r>
      <w:r w:rsidR="004768EF" w:rsidRPr="0011137F">
        <w:rPr>
          <w:rFonts w:ascii="Arial" w:hAnsi="Arial" w:cs="Arial"/>
          <w:noProof/>
        </w:rPr>
        <w:t xml:space="preserve"> i isti će se primjenjivati do utvrđivanja nove visine naknada.</w:t>
      </w:r>
    </w:p>
    <w:p w14:paraId="34CC7E9C" w14:textId="77777777" w:rsidR="005A15E7" w:rsidRPr="0011137F" w:rsidRDefault="005A15E7" w:rsidP="00946D5F">
      <w:pPr>
        <w:jc w:val="both"/>
        <w:rPr>
          <w:rFonts w:ascii="Arial" w:hAnsi="Arial" w:cs="Arial"/>
          <w:noProof/>
        </w:rPr>
      </w:pPr>
    </w:p>
    <w:p w14:paraId="717B5E4D" w14:textId="77777777" w:rsidR="002A4941" w:rsidRPr="0011137F" w:rsidRDefault="002A4941" w:rsidP="002A4941">
      <w:pPr>
        <w:keepNext/>
        <w:rPr>
          <w:rFonts w:ascii="Arial" w:hAnsi="Arial" w:cs="Arial"/>
          <w:b/>
          <w:noProof/>
        </w:rPr>
      </w:pPr>
      <w:bookmarkStart w:id="5" w:name="_Hlk509235987"/>
      <w:r w:rsidRPr="0011137F">
        <w:rPr>
          <w:rFonts w:ascii="Arial" w:hAnsi="Arial" w:cs="Arial"/>
          <w:b/>
          <w:noProof/>
        </w:rPr>
        <w:t>POGLAVLJE</w:t>
      </w:r>
      <w:bookmarkEnd w:id="5"/>
      <w:r w:rsidRPr="0011137F">
        <w:rPr>
          <w:rFonts w:ascii="Arial" w:hAnsi="Arial" w:cs="Arial"/>
          <w:b/>
          <w:noProof/>
        </w:rPr>
        <w:t xml:space="preserve"> VI. IZVJEŠTAVANJE FONDA I POSTUPANJE MINISTARSTVA</w:t>
      </w:r>
    </w:p>
    <w:p w14:paraId="24DDB067" w14:textId="1446E019" w:rsidR="002A4941" w:rsidRPr="0011137F" w:rsidRDefault="002A4941" w:rsidP="002A4941">
      <w:pPr>
        <w:keepNext/>
        <w:spacing w:after="0"/>
        <w:jc w:val="center"/>
        <w:rPr>
          <w:rFonts w:ascii="Arial" w:hAnsi="Arial" w:cs="Arial"/>
          <w:b/>
          <w:noProof/>
        </w:rPr>
      </w:pPr>
      <w:r w:rsidRPr="0011137F">
        <w:rPr>
          <w:rFonts w:ascii="Arial" w:hAnsi="Arial" w:cs="Arial"/>
          <w:b/>
          <w:noProof/>
        </w:rPr>
        <w:t>Član 14.</w:t>
      </w:r>
    </w:p>
    <w:p w14:paraId="67C51FC7" w14:textId="465E3860" w:rsidR="002A4941" w:rsidRPr="0011137F" w:rsidRDefault="00A81CB7" w:rsidP="002A4941">
      <w:pPr>
        <w:keepNext/>
        <w:spacing w:after="0"/>
        <w:jc w:val="center"/>
        <w:rPr>
          <w:rFonts w:ascii="Arial" w:hAnsi="Arial" w:cs="Arial"/>
          <w:b/>
          <w:noProof/>
        </w:rPr>
      </w:pPr>
      <w:r w:rsidRPr="0011137F">
        <w:rPr>
          <w:rFonts w:ascii="Arial" w:hAnsi="Arial" w:cs="Arial"/>
          <w:b/>
          <w:noProof/>
        </w:rPr>
        <w:t>(Postupanje</w:t>
      </w:r>
      <w:r w:rsidR="002A4941" w:rsidRPr="0011137F">
        <w:rPr>
          <w:rFonts w:ascii="Arial" w:hAnsi="Arial" w:cs="Arial"/>
          <w:b/>
          <w:noProof/>
        </w:rPr>
        <w:t xml:space="preserve"> Fonda)</w:t>
      </w:r>
    </w:p>
    <w:p w14:paraId="1061169F" w14:textId="77777777" w:rsidR="002A4941" w:rsidRPr="0011137F" w:rsidRDefault="002A4941" w:rsidP="002A4941">
      <w:pPr>
        <w:spacing w:after="0"/>
        <w:jc w:val="center"/>
        <w:rPr>
          <w:rFonts w:ascii="Arial" w:hAnsi="Arial" w:cs="Arial"/>
          <w:noProof/>
        </w:rPr>
      </w:pPr>
    </w:p>
    <w:p w14:paraId="10DE70D6" w14:textId="6B2A3108" w:rsidR="009E2431" w:rsidRPr="0011137F" w:rsidRDefault="009E2431" w:rsidP="009E2431">
      <w:pPr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(1) Fond vodi registar svih obveznika plaćanja naknade.</w:t>
      </w:r>
    </w:p>
    <w:p w14:paraId="409B88B3" w14:textId="2AFEF19E" w:rsidR="009E2431" w:rsidRPr="0011137F" w:rsidRDefault="009E2431" w:rsidP="009E2431">
      <w:pPr>
        <w:spacing w:after="0" w:line="240" w:lineRule="auto"/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(2) Fond dostavlja zbirni izvještaj Ministarstvu za prethodni obračunskih period svih obveznika i operatera sistema</w:t>
      </w:r>
      <w:r w:rsidR="00046089">
        <w:rPr>
          <w:rFonts w:ascii="Arial" w:hAnsi="Arial" w:cs="Arial"/>
          <w:noProof/>
        </w:rPr>
        <w:t xml:space="preserve"> iz člana 6. stav (4) ove uredbe</w:t>
      </w:r>
      <w:r w:rsidRPr="0011137F">
        <w:rPr>
          <w:rFonts w:ascii="Arial" w:hAnsi="Arial" w:cs="Arial"/>
          <w:noProof/>
        </w:rPr>
        <w:t xml:space="preserve"> do 30.0</w:t>
      </w:r>
      <w:r>
        <w:rPr>
          <w:rFonts w:ascii="Arial" w:hAnsi="Arial" w:cs="Arial"/>
          <w:noProof/>
        </w:rPr>
        <w:t>9</w:t>
      </w:r>
      <w:r w:rsidRPr="0011137F">
        <w:rPr>
          <w:rFonts w:ascii="Arial" w:hAnsi="Arial" w:cs="Arial"/>
          <w:noProof/>
        </w:rPr>
        <w:t>. tekuće godine</w:t>
      </w:r>
      <w:r w:rsidR="00046089">
        <w:rPr>
          <w:rFonts w:ascii="Arial" w:hAnsi="Arial" w:cs="Arial"/>
          <w:noProof/>
        </w:rPr>
        <w:t xml:space="preserve"> za predhodnu godinu</w:t>
      </w:r>
      <w:r w:rsidRPr="0011137F">
        <w:rPr>
          <w:rFonts w:ascii="Arial" w:hAnsi="Arial" w:cs="Arial"/>
          <w:noProof/>
        </w:rPr>
        <w:t>,</w:t>
      </w:r>
      <w:r w:rsidR="00046089">
        <w:rPr>
          <w:rFonts w:ascii="Arial" w:hAnsi="Arial" w:cs="Arial"/>
          <w:noProof/>
        </w:rPr>
        <w:t xml:space="preserve"> a</w:t>
      </w:r>
      <w:r w:rsidRPr="0011137F">
        <w:rPr>
          <w:rFonts w:ascii="Arial" w:hAnsi="Arial" w:cs="Arial"/>
          <w:noProof/>
        </w:rPr>
        <w:t xml:space="preserve"> koji sadrži</w:t>
      </w:r>
      <w:r w:rsidR="00046089">
        <w:rPr>
          <w:rFonts w:ascii="Arial" w:hAnsi="Arial" w:cs="Arial"/>
          <w:noProof/>
        </w:rPr>
        <w:t xml:space="preserve"> najmanje</w:t>
      </w:r>
      <w:r w:rsidRPr="0011137F">
        <w:rPr>
          <w:rFonts w:ascii="Arial" w:hAnsi="Arial" w:cs="Arial"/>
          <w:noProof/>
        </w:rPr>
        <w:t xml:space="preserve"> slijedeće podatke:</w:t>
      </w:r>
    </w:p>
    <w:p w14:paraId="29D81564" w14:textId="6FD14B89" w:rsidR="009E2431" w:rsidRDefault="009E2431" w:rsidP="009E2431">
      <w:pPr>
        <w:spacing w:after="0" w:line="240" w:lineRule="auto"/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 xml:space="preserve">- listu obveznika koji su ispunili svoju zakonsku obavezu preko Fonda </w:t>
      </w:r>
      <w:r w:rsidR="00C1500D">
        <w:rPr>
          <w:rFonts w:ascii="Arial" w:hAnsi="Arial" w:cs="Arial"/>
          <w:noProof/>
        </w:rPr>
        <w:t>i</w:t>
      </w:r>
      <w:r w:rsidR="00046089">
        <w:rPr>
          <w:rFonts w:ascii="Arial" w:hAnsi="Arial" w:cs="Arial"/>
          <w:noProof/>
        </w:rPr>
        <w:t xml:space="preserve"> operatera sistema</w:t>
      </w:r>
    </w:p>
    <w:p w14:paraId="2373BA6A" w14:textId="6BFDE5F3" w:rsidR="009E2431" w:rsidRPr="0011137F" w:rsidRDefault="00046089" w:rsidP="009E2431">
      <w:p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-</w:t>
      </w:r>
      <w:r w:rsidR="009E2431" w:rsidRPr="0011137F">
        <w:rPr>
          <w:rFonts w:ascii="Arial" w:hAnsi="Arial" w:cs="Arial"/>
          <w:noProof/>
        </w:rPr>
        <w:t>prijavljene količine</w:t>
      </w:r>
      <w:r w:rsidR="00C836DE">
        <w:rPr>
          <w:rFonts w:ascii="Arial" w:hAnsi="Arial" w:cs="Arial"/>
          <w:noProof/>
        </w:rPr>
        <w:t xml:space="preserve"> na </w:t>
      </w:r>
      <w:r w:rsidR="00473514" w:rsidRPr="008074B0">
        <w:rPr>
          <w:rFonts w:ascii="Arial" w:hAnsi="Arial" w:cs="Arial"/>
          <w:noProof/>
        </w:rPr>
        <w:t>teritoriji</w:t>
      </w:r>
      <w:r w:rsidR="00A64A51" w:rsidRPr="008074B0">
        <w:rPr>
          <w:rFonts w:ascii="Arial" w:hAnsi="Arial" w:cs="Arial"/>
          <w:noProof/>
        </w:rPr>
        <w:t xml:space="preserve"> Federacije</w:t>
      </w:r>
      <w:r w:rsidR="00C836DE" w:rsidRPr="008074B0">
        <w:rPr>
          <w:rFonts w:ascii="Arial" w:hAnsi="Arial" w:cs="Arial"/>
          <w:noProof/>
        </w:rPr>
        <w:t xml:space="preserve"> BiH</w:t>
      </w:r>
      <w:r w:rsidR="009E2431" w:rsidRPr="0011137F">
        <w:rPr>
          <w:rFonts w:ascii="Arial" w:hAnsi="Arial" w:cs="Arial"/>
          <w:noProof/>
        </w:rPr>
        <w:t xml:space="preserve"> proizvoda koji poslije upotrebe postaju posebne kategorije otpada Fondu i operateru,</w:t>
      </w:r>
      <w:r w:rsidR="009E2431">
        <w:rPr>
          <w:rFonts w:ascii="Arial" w:hAnsi="Arial" w:cs="Arial"/>
          <w:noProof/>
        </w:rPr>
        <w:t xml:space="preserve"> dokumentovane kroz informacioni sistem,</w:t>
      </w:r>
      <w:r w:rsidR="009E2431" w:rsidRPr="0011137F">
        <w:rPr>
          <w:rFonts w:ascii="Arial" w:hAnsi="Arial" w:cs="Arial"/>
          <w:noProof/>
        </w:rPr>
        <w:t xml:space="preserve"> </w:t>
      </w:r>
    </w:p>
    <w:p w14:paraId="29C3455B" w14:textId="613D5B9A" w:rsidR="009E2431" w:rsidRPr="0011137F" w:rsidRDefault="009E2431" w:rsidP="009E2431">
      <w:pPr>
        <w:spacing w:after="0" w:line="240" w:lineRule="auto"/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- prikupljeni iznosi sredstava Fonda</w:t>
      </w:r>
      <w:r w:rsidR="00AA51A5">
        <w:rPr>
          <w:rFonts w:ascii="Arial" w:hAnsi="Arial" w:cs="Arial"/>
          <w:noProof/>
        </w:rPr>
        <w:t xml:space="preserve"> i operatera sistema</w:t>
      </w:r>
      <w:r w:rsidRPr="0011137F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od</w:t>
      </w:r>
      <w:r w:rsidRPr="00B412F6">
        <w:rPr>
          <w:rFonts w:ascii="Arial" w:hAnsi="Arial" w:cs="Arial"/>
          <w:noProof/>
        </w:rPr>
        <w:t xml:space="preserve"> naknada</w:t>
      </w:r>
      <w:r w:rsidRPr="0011137F">
        <w:rPr>
          <w:rFonts w:ascii="Arial" w:hAnsi="Arial" w:cs="Arial"/>
          <w:noProof/>
        </w:rPr>
        <w:t>,</w:t>
      </w:r>
    </w:p>
    <w:p w14:paraId="0D2327E3" w14:textId="09F00242" w:rsidR="00953111" w:rsidRDefault="009E2431" w:rsidP="009E2431">
      <w:pPr>
        <w:keepNext/>
        <w:spacing w:after="0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 xml:space="preserve">- </w:t>
      </w:r>
      <w:r w:rsidRPr="00B412F6">
        <w:rPr>
          <w:rFonts w:ascii="Arial" w:hAnsi="Arial" w:cs="Arial"/>
          <w:noProof/>
        </w:rPr>
        <w:t xml:space="preserve">količine ambalažnog otpada i električnog i elektronskog otpada koje su Fondu prijavljene kao </w:t>
      </w:r>
      <w:r>
        <w:rPr>
          <w:rFonts w:ascii="Arial" w:hAnsi="Arial" w:cs="Arial"/>
          <w:noProof/>
        </w:rPr>
        <w:t xml:space="preserve">sakupljene, te </w:t>
      </w:r>
      <w:r w:rsidRPr="00B412F6">
        <w:rPr>
          <w:rFonts w:ascii="Arial" w:hAnsi="Arial" w:cs="Arial"/>
          <w:noProof/>
        </w:rPr>
        <w:t>predate na reciklažu i/ili iskorištenje</w:t>
      </w:r>
      <w:r w:rsidR="00AA51A5">
        <w:rPr>
          <w:rFonts w:ascii="Arial" w:hAnsi="Arial" w:cs="Arial"/>
          <w:noProof/>
        </w:rPr>
        <w:t xml:space="preserve"> radi ispunjavanja ciljeva</w:t>
      </w:r>
      <w:r>
        <w:rPr>
          <w:rFonts w:ascii="Arial" w:hAnsi="Arial" w:cs="Arial"/>
          <w:noProof/>
        </w:rPr>
        <w:t>,</w:t>
      </w:r>
      <w:r w:rsidRPr="00B412F6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a koje su dokumentovane kroz informacioni sistem ili na drugi način.</w:t>
      </w:r>
    </w:p>
    <w:p w14:paraId="57935340" w14:textId="77777777" w:rsidR="00AA51A5" w:rsidRPr="0011137F" w:rsidRDefault="00AA51A5" w:rsidP="009E2431">
      <w:pPr>
        <w:keepNext/>
        <w:spacing w:after="0"/>
        <w:rPr>
          <w:rFonts w:ascii="Arial" w:hAnsi="Arial" w:cs="Arial"/>
          <w:b/>
          <w:noProof/>
        </w:rPr>
      </w:pPr>
    </w:p>
    <w:p w14:paraId="4A0992EB" w14:textId="5C91A8ED" w:rsidR="002A4941" w:rsidRPr="0011137F" w:rsidRDefault="002A4941" w:rsidP="002A4941">
      <w:pPr>
        <w:keepNext/>
        <w:spacing w:after="0"/>
        <w:jc w:val="center"/>
        <w:rPr>
          <w:rFonts w:ascii="Arial" w:hAnsi="Arial" w:cs="Arial"/>
          <w:b/>
          <w:noProof/>
        </w:rPr>
      </w:pPr>
      <w:r w:rsidRPr="0011137F">
        <w:rPr>
          <w:rFonts w:ascii="Arial" w:hAnsi="Arial" w:cs="Arial"/>
          <w:b/>
          <w:noProof/>
        </w:rPr>
        <w:t>Član 15.</w:t>
      </w:r>
    </w:p>
    <w:p w14:paraId="6C560B2C" w14:textId="77777777" w:rsidR="002A4941" w:rsidRPr="0011137F" w:rsidRDefault="002A4941" w:rsidP="002A4941">
      <w:pPr>
        <w:jc w:val="center"/>
        <w:rPr>
          <w:rFonts w:ascii="Arial" w:hAnsi="Arial" w:cs="Arial"/>
          <w:noProof/>
        </w:rPr>
      </w:pPr>
      <w:r w:rsidRPr="0011137F">
        <w:rPr>
          <w:rFonts w:ascii="Arial" w:hAnsi="Arial" w:cs="Arial"/>
          <w:b/>
          <w:noProof/>
        </w:rPr>
        <w:t>(Postupanje Ministarstva)</w:t>
      </w:r>
    </w:p>
    <w:p w14:paraId="3BF793F7" w14:textId="136E2C8D" w:rsidR="002A4941" w:rsidRPr="0011137F" w:rsidRDefault="002A4941" w:rsidP="002A4941">
      <w:pPr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(1) Na temelju izvještaja operatera sistema i Fonda, Ministarstvo analizira zadatke koje je propisalo operateru sistema dozvolom, te da</w:t>
      </w:r>
      <w:r w:rsidR="000715C2" w:rsidRPr="0011137F">
        <w:rPr>
          <w:rFonts w:ascii="Arial" w:hAnsi="Arial" w:cs="Arial"/>
          <w:noProof/>
        </w:rPr>
        <w:t>j</w:t>
      </w:r>
      <w:r w:rsidR="00E045F1" w:rsidRPr="0011137F">
        <w:rPr>
          <w:rFonts w:ascii="Arial" w:hAnsi="Arial" w:cs="Arial"/>
          <w:noProof/>
        </w:rPr>
        <w:t>e očitovanje</w:t>
      </w:r>
      <w:r w:rsidRPr="0011137F">
        <w:rPr>
          <w:rFonts w:ascii="Arial" w:hAnsi="Arial" w:cs="Arial"/>
          <w:noProof/>
        </w:rPr>
        <w:t xml:space="preserve"> o ispunjenju</w:t>
      </w:r>
      <w:r w:rsidR="00EF748C" w:rsidRPr="0011137F">
        <w:rPr>
          <w:rFonts w:ascii="Arial" w:hAnsi="Arial" w:cs="Arial"/>
          <w:noProof/>
        </w:rPr>
        <w:t xml:space="preserve"> ciljeva</w:t>
      </w:r>
      <w:r w:rsidRPr="0011137F">
        <w:rPr>
          <w:rFonts w:ascii="Arial" w:hAnsi="Arial" w:cs="Arial"/>
          <w:noProof/>
        </w:rPr>
        <w:t xml:space="preserve"> za predmetnu godinu i vrstu</w:t>
      </w:r>
      <w:r w:rsidR="000C2BB2">
        <w:rPr>
          <w:rFonts w:ascii="Arial" w:hAnsi="Arial" w:cs="Arial"/>
          <w:noProof/>
        </w:rPr>
        <w:t xml:space="preserve"> posebnih kategorija</w:t>
      </w:r>
      <w:r w:rsidRPr="0011137F">
        <w:rPr>
          <w:rFonts w:ascii="Arial" w:hAnsi="Arial" w:cs="Arial"/>
          <w:noProof/>
        </w:rPr>
        <w:t xml:space="preserve"> otpada.</w:t>
      </w:r>
    </w:p>
    <w:p w14:paraId="23F443AC" w14:textId="77777777" w:rsidR="002A4941" w:rsidRPr="0011137F" w:rsidRDefault="002A4941" w:rsidP="002A4941">
      <w:pPr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(2) Ministarstvo može staviti van snage izdatu dozvolu operateru sistema ukoliko ustanovi kršenja odredbi iste, ukoliko ustanovi da se operater sistema ne pridržava odredbi ove uredbe i ukoliko ne dokaže ispunjenje propisanih ciljeva.</w:t>
      </w:r>
    </w:p>
    <w:p w14:paraId="6CD4E843" w14:textId="7787AB48" w:rsidR="002A4941" w:rsidRDefault="002A4941" w:rsidP="002A4941">
      <w:pPr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lastRenderedPageBreak/>
        <w:t>(3) Ministarstvo, na temelju podataka iz izvještaja Fonda o prikupljenim sredstvima u Fondu, daje smjernice na plan ulaganja Fonda.</w:t>
      </w:r>
    </w:p>
    <w:p w14:paraId="65ABF669" w14:textId="77777777" w:rsidR="00F533D3" w:rsidRPr="0011137F" w:rsidRDefault="00F533D3" w:rsidP="002A4941">
      <w:pPr>
        <w:jc w:val="both"/>
        <w:rPr>
          <w:rFonts w:ascii="Arial" w:hAnsi="Arial" w:cs="Arial"/>
          <w:noProof/>
        </w:rPr>
      </w:pPr>
    </w:p>
    <w:p w14:paraId="3B94D7B0" w14:textId="77777777" w:rsidR="002A4941" w:rsidRPr="0011137F" w:rsidRDefault="002A4941" w:rsidP="002A4941">
      <w:pPr>
        <w:rPr>
          <w:rFonts w:ascii="Arial" w:hAnsi="Arial" w:cs="Arial"/>
          <w:b/>
          <w:noProof/>
        </w:rPr>
      </w:pPr>
      <w:r w:rsidRPr="0011137F">
        <w:rPr>
          <w:rFonts w:ascii="Arial" w:hAnsi="Arial" w:cs="Arial"/>
          <w:b/>
          <w:noProof/>
        </w:rPr>
        <w:t>POGLAVLJE VII. OBAVEZE OPERATERA SISTEMA</w:t>
      </w:r>
    </w:p>
    <w:p w14:paraId="5823505B" w14:textId="20910782" w:rsidR="002A4941" w:rsidRPr="0011137F" w:rsidRDefault="002A4941" w:rsidP="002A4941">
      <w:pPr>
        <w:spacing w:after="0"/>
        <w:jc w:val="center"/>
        <w:rPr>
          <w:rFonts w:ascii="Arial" w:hAnsi="Arial" w:cs="Arial"/>
          <w:b/>
          <w:noProof/>
        </w:rPr>
      </w:pPr>
      <w:r w:rsidRPr="0011137F">
        <w:rPr>
          <w:rFonts w:ascii="Arial" w:hAnsi="Arial" w:cs="Arial"/>
          <w:b/>
          <w:noProof/>
        </w:rPr>
        <w:t>Član 16.</w:t>
      </w:r>
    </w:p>
    <w:p w14:paraId="6996F364" w14:textId="5F0429C1" w:rsidR="002A4941" w:rsidRPr="0011137F" w:rsidRDefault="002A4941" w:rsidP="002A4941">
      <w:pPr>
        <w:jc w:val="center"/>
        <w:rPr>
          <w:rFonts w:ascii="Arial" w:hAnsi="Arial" w:cs="Arial"/>
          <w:noProof/>
        </w:rPr>
      </w:pPr>
      <w:r w:rsidRPr="0011137F">
        <w:rPr>
          <w:rFonts w:ascii="Arial" w:hAnsi="Arial" w:cs="Arial"/>
          <w:b/>
          <w:noProof/>
        </w:rPr>
        <w:t>(Obaveze Operatera sistema)</w:t>
      </w:r>
    </w:p>
    <w:p w14:paraId="77C8FD3F" w14:textId="296C28BA" w:rsidR="00260F8C" w:rsidRPr="0011137F" w:rsidRDefault="00761E5F" w:rsidP="00260F8C">
      <w:pPr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 xml:space="preserve">(1) </w:t>
      </w:r>
      <w:r w:rsidR="00C72E76" w:rsidRPr="0011137F">
        <w:rPr>
          <w:rFonts w:ascii="Arial" w:hAnsi="Arial" w:cs="Arial"/>
          <w:noProof/>
        </w:rPr>
        <w:t>Operater</w:t>
      </w:r>
      <w:r w:rsidR="00346F0E" w:rsidRPr="0011137F">
        <w:rPr>
          <w:rFonts w:ascii="Arial" w:hAnsi="Arial" w:cs="Arial"/>
          <w:noProof/>
        </w:rPr>
        <w:t>i</w:t>
      </w:r>
      <w:r w:rsidR="00C72E76" w:rsidRPr="0011137F">
        <w:rPr>
          <w:rFonts w:ascii="Arial" w:hAnsi="Arial" w:cs="Arial"/>
          <w:noProof/>
        </w:rPr>
        <w:t xml:space="preserve"> sistema </w:t>
      </w:r>
      <w:r w:rsidR="008B3AF0" w:rsidRPr="0011137F">
        <w:rPr>
          <w:rFonts w:ascii="Arial" w:hAnsi="Arial" w:cs="Arial"/>
          <w:noProof/>
        </w:rPr>
        <w:t>obavezn</w:t>
      </w:r>
      <w:r w:rsidR="00346F0E" w:rsidRPr="0011137F">
        <w:rPr>
          <w:rFonts w:ascii="Arial" w:hAnsi="Arial" w:cs="Arial"/>
          <w:noProof/>
        </w:rPr>
        <w:t>i</w:t>
      </w:r>
      <w:r w:rsidR="008B3AF0" w:rsidRPr="0011137F">
        <w:rPr>
          <w:rFonts w:ascii="Arial" w:hAnsi="Arial" w:cs="Arial"/>
          <w:noProof/>
        </w:rPr>
        <w:t xml:space="preserve"> </w:t>
      </w:r>
      <w:r w:rsidR="00346F0E" w:rsidRPr="0011137F">
        <w:rPr>
          <w:rFonts w:ascii="Arial" w:hAnsi="Arial" w:cs="Arial"/>
          <w:noProof/>
        </w:rPr>
        <w:t>su</w:t>
      </w:r>
      <w:r w:rsidR="008B3AF0" w:rsidRPr="0011137F">
        <w:rPr>
          <w:rFonts w:ascii="Arial" w:hAnsi="Arial" w:cs="Arial"/>
          <w:noProof/>
        </w:rPr>
        <w:t xml:space="preserve"> dostaviti godišnji izvještaj </w:t>
      </w:r>
      <w:r w:rsidR="00721CE3" w:rsidRPr="0011137F">
        <w:rPr>
          <w:rFonts w:ascii="Arial" w:hAnsi="Arial" w:cs="Arial"/>
          <w:noProof/>
        </w:rPr>
        <w:t>Ministarstvu</w:t>
      </w:r>
      <w:r w:rsidR="00955E5D" w:rsidRPr="0011137F">
        <w:rPr>
          <w:rFonts w:ascii="Arial" w:hAnsi="Arial" w:cs="Arial"/>
          <w:noProof/>
        </w:rPr>
        <w:t xml:space="preserve"> i Fondu</w:t>
      </w:r>
      <w:r w:rsidR="00721CE3" w:rsidRPr="0011137F">
        <w:rPr>
          <w:rFonts w:ascii="Arial" w:hAnsi="Arial" w:cs="Arial"/>
          <w:noProof/>
        </w:rPr>
        <w:t xml:space="preserve"> </w:t>
      </w:r>
      <w:r w:rsidR="008B3AF0" w:rsidRPr="0011137F">
        <w:rPr>
          <w:rFonts w:ascii="Arial" w:hAnsi="Arial" w:cs="Arial"/>
          <w:noProof/>
        </w:rPr>
        <w:t>najkasnije do 31.03. tekuće godine za prethodnu godinu</w:t>
      </w:r>
      <w:r w:rsidR="00647BB4" w:rsidRPr="0011137F">
        <w:rPr>
          <w:rFonts w:ascii="Arial" w:hAnsi="Arial" w:cs="Arial"/>
          <w:noProof/>
        </w:rPr>
        <w:t xml:space="preserve"> </w:t>
      </w:r>
      <w:r w:rsidR="008B1BF2">
        <w:rPr>
          <w:rFonts w:ascii="Arial" w:hAnsi="Arial" w:cs="Arial"/>
          <w:noProof/>
        </w:rPr>
        <w:t>iz člana 6. stav (4). ove uredbe.</w:t>
      </w:r>
    </w:p>
    <w:p w14:paraId="30738279" w14:textId="4A11DDDB" w:rsidR="009A793C" w:rsidRPr="0011137F" w:rsidRDefault="00761E5F" w:rsidP="00260F8C">
      <w:pPr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 xml:space="preserve">(2) </w:t>
      </w:r>
      <w:r w:rsidR="009A793C" w:rsidRPr="0011137F">
        <w:rPr>
          <w:rFonts w:ascii="Arial" w:hAnsi="Arial" w:cs="Arial"/>
          <w:noProof/>
        </w:rPr>
        <w:t>O</w:t>
      </w:r>
      <w:r w:rsidR="00346F0E" w:rsidRPr="0011137F">
        <w:rPr>
          <w:rFonts w:ascii="Arial" w:hAnsi="Arial" w:cs="Arial"/>
          <w:noProof/>
        </w:rPr>
        <w:t xml:space="preserve">perateri sistema </w:t>
      </w:r>
      <w:r w:rsidR="009A793C" w:rsidRPr="0011137F">
        <w:rPr>
          <w:rFonts w:ascii="Arial" w:hAnsi="Arial" w:cs="Arial"/>
          <w:noProof/>
        </w:rPr>
        <w:t>su odgovorni za</w:t>
      </w:r>
      <w:r w:rsidR="00346F0E" w:rsidRPr="0011137F">
        <w:rPr>
          <w:rFonts w:ascii="Arial" w:hAnsi="Arial" w:cs="Arial"/>
          <w:noProof/>
        </w:rPr>
        <w:t xml:space="preserve"> ispun</w:t>
      </w:r>
      <w:r w:rsidR="00DC5FF5" w:rsidRPr="0011137F">
        <w:rPr>
          <w:rFonts w:ascii="Arial" w:hAnsi="Arial" w:cs="Arial"/>
          <w:noProof/>
        </w:rPr>
        <w:t>javanje propisanih</w:t>
      </w:r>
      <w:r w:rsidR="00A254EE" w:rsidRPr="0011137F">
        <w:rPr>
          <w:rFonts w:ascii="Arial" w:hAnsi="Arial" w:cs="Arial"/>
          <w:noProof/>
        </w:rPr>
        <w:t xml:space="preserve"> ciljeva za</w:t>
      </w:r>
      <w:r w:rsidR="00346F0E" w:rsidRPr="0011137F">
        <w:rPr>
          <w:rFonts w:ascii="Arial" w:hAnsi="Arial" w:cs="Arial"/>
          <w:noProof/>
        </w:rPr>
        <w:t xml:space="preserve"> reciklažu</w:t>
      </w:r>
      <w:r w:rsidR="00A254EE" w:rsidRPr="0011137F">
        <w:rPr>
          <w:rFonts w:ascii="Arial" w:hAnsi="Arial" w:cs="Arial"/>
          <w:noProof/>
        </w:rPr>
        <w:t xml:space="preserve"> i iskorištenje</w:t>
      </w:r>
      <w:r w:rsidR="00346F0E" w:rsidRPr="0011137F">
        <w:rPr>
          <w:rFonts w:ascii="Arial" w:hAnsi="Arial" w:cs="Arial"/>
          <w:noProof/>
        </w:rPr>
        <w:t xml:space="preserve"> po vrstama ambalažnog i električnog i elektronsk</w:t>
      </w:r>
      <w:r w:rsidR="009A793C" w:rsidRPr="0011137F">
        <w:rPr>
          <w:rFonts w:ascii="Arial" w:hAnsi="Arial" w:cs="Arial"/>
          <w:noProof/>
        </w:rPr>
        <w:t>og</w:t>
      </w:r>
      <w:r w:rsidR="00F35BC6">
        <w:rPr>
          <w:rFonts w:ascii="Arial" w:hAnsi="Arial" w:cs="Arial"/>
          <w:noProof/>
        </w:rPr>
        <w:t xml:space="preserve"> otpada </w:t>
      </w:r>
      <w:r w:rsidR="00F35BC6" w:rsidRPr="008074B0">
        <w:rPr>
          <w:rFonts w:ascii="Arial" w:hAnsi="Arial" w:cs="Arial"/>
          <w:noProof/>
        </w:rPr>
        <w:t>kao i infrastruktornog ulaganja u razvoj sistema</w:t>
      </w:r>
      <w:r w:rsidR="002E266C" w:rsidRPr="008074B0">
        <w:rPr>
          <w:rFonts w:ascii="Arial" w:hAnsi="Arial" w:cs="Arial"/>
          <w:noProof/>
        </w:rPr>
        <w:t xml:space="preserve"> upravljanja posebnim kategorijama otpada</w:t>
      </w:r>
      <w:r w:rsidR="004914D5" w:rsidRPr="008074B0">
        <w:rPr>
          <w:rFonts w:ascii="Arial" w:hAnsi="Arial" w:cs="Arial"/>
          <w:noProof/>
        </w:rPr>
        <w:t xml:space="preserve"> u odnosu na svih deset kantona u Federaciji BiH</w:t>
      </w:r>
      <w:r w:rsidR="00F35BC6" w:rsidRPr="008074B0">
        <w:rPr>
          <w:rFonts w:ascii="Arial" w:hAnsi="Arial" w:cs="Arial"/>
          <w:noProof/>
        </w:rPr>
        <w:t>.</w:t>
      </w:r>
    </w:p>
    <w:p w14:paraId="2657F526" w14:textId="77777777" w:rsidR="002E149B" w:rsidRPr="0011137F" w:rsidRDefault="002E149B" w:rsidP="00260F8C">
      <w:pPr>
        <w:jc w:val="both"/>
        <w:rPr>
          <w:rFonts w:ascii="Arial" w:hAnsi="Arial" w:cs="Arial"/>
          <w:noProof/>
        </w:rPr>
      </w:pPr>
    </w:p>
    <w:p w14:paraId="2E05631C" w14:textId="77777777" w:rsidR="00B34767" w:rsidRDefault="00B34767" w:rsidP="00B34767">
      <w:pPr>
        <w:jc w:val="both"/>
        <w:rPr>
          <w:rFonts w:ascii="Arial" w:hAnsi="Arial" w:cs="Arial"/>
          <w:b/>
          <w:noProof/>
        </w:rPr>
      </w:pPr>
      <w:r w:rsidRPr="0011137F">
        <w:rPr>
          <w:rFonts w:ascii="Arial" w:hAnsi="Arial" w:cs="Arial"/>
          <w:b/>
          <w:noProof/>
        </w:rPr>
        <w:t>POGLAVLJE VIII. NADZOR NAD PROVOĐENJEM UREDBE</w:t>
      </w:r>
    </w:p>
    <w:p w14:paraId="2AB1E8B0" w14:textId="77777777" w:rsidR="0081578F" w:rsidRPr="00314530" w:rsidRDefault="0081578F" w:rsidP="0081578F">
      <w:pPr>
        <w:spacing w:after="0"/>
        <w:jc w:val="center"/>
        <w:rPr>
          <w:rFonts w:ascii="Arial" w:hAnsi="Arial" w:cs="Arial"/>
          <w:b/>
        </w:rPr>
      </w:pPr>
      <w:r w:rsidRPr="00314530">
        <w:rPr>
          <w:rFonts w:ascii="Arial" w:hAnsi="Arial" w:cs="Arial"/>
          <w:b/>
        </w:rPr>
        <w:t>Član 1</w:t>
      </w:r>
      <w:r>
        <w:rPr>
          <w:rFonts w:ascii="Arial" w:hAnsi="Arial" w:cs="Arial"/>
          <w:b/>
        </w:rPr>
        <w:t>7</w:t>
      </w:r>
      <w:r w:rsidRPr="00314530">
        <w:rPr>
          <w:rFonts w:ascii="Arial" w:hAnsi="Arial" w:cs="Arial"/>
          <w:b/>
        </w:rPr>
        <w:t>.</w:t>
      </w:r>
    </w:p>
    <w:p w14:paraId="06386F7F" w14:textId="77777777" w:rsidR="0081578F" w:rsidRPr="00314530" w:rsidRDefault="0081578F" w:rsidP="0081578F">
      <w:pPr>
        <w:jc w:val="center"/>
        <w:rPr>
          <w:rFonts w:ascii="Arial" w:hAnsi="Arial" w:cs="Arial"/>
          <w:b/>
        </w:rPr>
      </w:pPr>
      <w:r w:rsidRPr="00314530">
        <w:rPr>
          <w:rFonts w:ascii="Arial" w:hAnsi="Arial" w:cs="Arial"/>
          <w:b/>
        </w:rPr>
        <w:t>(</w:t>
      </w:r>
      <w:bookmarkStart w:id="6" w:name="_Hlk19184409"/>
      <w:r>
        <w:rPr>
          <w:rFonts w:ascii="Arial" w:hAnsi="Arial" w:cs="Arial"/>
          <w:b/>
        </w:rPr>
        <w:t>Odbor za nadzor i kontrolu</w:t>
      </w:r>
      <w:bookmarkEnd w:id="6"/>
      <w:r w:rsidRPr="00314530">
        <w:rPr>
          <w:rFonts w:ascii="Arial" w:hAnsi="Arial" w:cs="Arial"/>
          <w:b/>
        </w:rPr>
        <w:t>)</w:t>
      </w:r>
    </w:p>
    <w:p w14:paraId="3E1A2085" w14:textId="24991483" w:rsidR="0081578F" w:rsidRPr="00CE68A2" w:rsidRDefault="0081578F" w:rsidP="0081578F">
      <w:pPr>
        <w:jc w:val="both"/>
      </w:pPr>
      <w:r w:rsidRPr="00314530">
        <w:rPr>
          <w:rFonts w:ascii="Arial" w:hAnsi="Arial" w:cs="Arial"/>
        </w:rPr>
        <w:t xml:space="preserve">Vlada Federacije BiH će svojom odlukom uspostaviti </w:t>
      </w:r>
      <w:bookmarkStart w:id="7" w:name="_Hlk19184590"/>
      <w:r w:rsidRPr="00A26CB3">
        <w:rPr>
          <w:rFonts w:ascii="Arial" w:hAnsi="Arial" w:cs="Arial"/>
        </w:rPr>
        <w:t xml:space="preserve">Odbor za nadzor i kontrolu </w:t>
      </w:r>
      <w:bookmarkEnd w:id="7"/>
      <w:r>
        <w:rPr>
          <w:rFonts w:ascii="Arial" w:hAnsi="Arial" w:cs="Arial"/>
        </w:rPr>
        <w:t xml:space="preserve">za </w:t>
      </w:r>
      <w:bookmarkStart w:id="8" w:name="_Hlk19184492"/>
      <w:r w:rsidRPr="00314530">
        <w:rPr>
          <w:rFonts w:ascii="Arial" w:hAnsi="Arial" w:cs="Arial"/>
        </w:rPr>
        <w:t xml:space="preserve">praćenje sistema </w:t>
      </w:r>
      <w:bookmarkStart w:id="9" w:name="_Hlk529953502"/>
      <w:r w:rsidRPr="00314530">
        <w:rPr>
          <w:rFonts w:ascii="Arial" w:hAnsi="Arial" w:cs="Arial"/>
        </w:rPr>
        <w:t xml:space="preserve">upravljanja </w:t>
      </w:r>
      <w:bookmarkEnd w:id="8"/>
      <w:r w:rsidRPr="00314530">
        <w:rPr>
          <w:rFonts w:ascii="Arial" w:hAnsi="Arial" w:cs="Arial"/>
        </w:rPr>
        <w:t>ambalažom i ambalažnim</w:t>
      </w:r>
      <w:r w:rsidRPr="00314530">
        <w:t xml:space="preserve"> </w:t>
      </w:r>
      <w:r w:rsidRPr="00A26CB3">
        <w:rPr>
          <w:rFonts w:ascii="Arial" w:hAnsi="Arial" w:cs="Arial"/>
        </w:rPr>
        <w:t>otpadom</w:t>
      </w:r>
      <w:bookmarkEnd w:id="9"/>
      <w:r>
        <w:rPr>
          <w:rFonts w:ascii="Arial" w:hAnsi="Arial" w:cs="Arial"/>
        </w:rPr>
        <w:t xml:space="preserve"> i </w:t>
      </w:r>
      <w:r w:rsidR="000A67CD" w:rsidRPr="00A26CB3">
        <w:rPr>
          <w:rFonts w:ascii="Arial" w:hAnsi="Arial" w:cs="Arial"/>
        </w:rPr>
        <w:t xml:space="preserve">Odbor za nadzor i kontrolu </w:t>
      </w:r>
      <w:r w:rsidR="000A67CD">
        <w:rPr>
          <w:rFonts w:ascii="Arial" w:hAnsi="Arial" w:cs="Arial"/>
        </w:rPr>
        <w:t xml:space="preserve">za </w:t>
      </w:r>
      <w:r w:rsidR="000A67CD" w:rsidRPr="00314530">
        <w:rPr>
          <w:rFonts w:ascii="Arial" w:hAnsi="Arial" w:cs="Arial"/>
        </w:rPr>
        <w:t xml:space="preserve">praćenje </w:t>
      </w:r>
      <w:r w:rsidRPr="007B4726">
        <w:rPr>
          <w:rFonts w:ascii="Arial" w:hAnsi="Arial" w:cs="Arial"/>
        </w:rPr>
        <w:t xml:space="preserve">sistema upravljanja </w:t>
      </w:r>
      <w:bookmarkStart w:id="10" w:name="_Hlk19184870"/>
      <w:r w:rsidRPr="007B4726">
        <w:rPr>
          <w:rFonts w:ascii="Arial" w:hAnsi="Arial" w:cs="Arial"/>
        </w:rPr>
        <w:t>otpadom od električnih i elektronskih proizvoda</w:t>
      </w:r>
      <w:bookmarkEnd w:id="10"/>
      <w:r w:rsidR="00702296">
        <w:rPr>
          <w:rFonts w:ascii="Arial" w:hAnsi="Arial" w:cs="Arial"/>
        </w:rPr>
        <w:t xml:space="preserve"> ( u daljem tekstu: O</w:t>
      </w:r>
      <w:r w:rsidR="00FB2DE1">
        <w:rPr>
          <w:rFonts w:ascii="Arial" w:hAnsi="Arial" w:cs="Arial"/>
        </w:rPr>
        <w:t>dbor za nadzor i kontrolu)</w:t>
      </w:r>
      <w:r w:rsidRPr="007B4726">
        <w:rPr>
          <w:rFonts w:ascii="Arial" w:hAnsi="Arial" w:cs="Arial"/>
        </w:rPr>
        <w:t xml:space="preserve">. </w:t>
      </w:r>
    </w:p>
    <w:p w14:paraId="0B5E6FCD" w14:textId="6D23E75B" w:rsidR="0081578F" w:rsidRPr="00314530" w:rsidRDefault="0081578F" w:rsidP="0081578F">
      <w:pPr>
        <w:pStyle w:val="Normal1"/>
        <w:tabs>
          <w:tab w:val="left" w:pos="993"/>
        </w:tabs>
        <w:spacing w:line="276" w:lineRule="auto"/>
        <w:jc w:val="both"/>
        <w:rPr>
          <w:lang w:val="bs-Latn-BA"/>
        </w:rPr>
      </w:pPr>
      <w:r w:rsidRPr="00F2536C">
        <w:t xml:space="preserve">Odbor za nadzor i kontrolu </w:t>
      </w:r>
      <w:r w:rsidRPr="00314530">
        <w:t xml:space="preserve">razmatra </w:t>
      </w:r>
      <w:r>
        <w:t>napredovanje sistema upravljanja otpadom</w:t>
      </w:r>
      <w:r w:rsidR="00E93714">
        <w:t>, ulaganje u razvoj kapaciteta za sortiranje i reciklažu</w:t>
      </w:r>
      <w:r>
        <w:t>,</w:t>
      </w:r>
      <w:r w:rsidR="006377CC">
        <w:t xml:space="preserve"> periodične i godišnje finansijake izvještaje propisane na obrazcu iz prilog 2. ove uredbe,</w:t>
      </w:r>
      <w:r>
        <w:t xml:space="preserve"> kao i </w:t>
      </w:r>
      <w:r w:rsidRPr="00314530">
        <w:t>godišnje izvještaje ovlaštenih operatera sistema za upravljanje otpadom, izvještaje inspekcije Federalne uprave za inspekcijske poslove</w:t>
      </w:r>
      <w:r>
        <w:t xml:space="preserve"> i</w:t>
      </w:r>
      <w:r w:rsidRPr="00314530">
        <w:t xml:space="preserve"> izvještaj</w:t>
      </w:r>
      <w:r>
        <w:t>e</w:t>
      </w:r>
      <w:r w:rsidRPr="00314530">
        <w:t xml:space="preserve"> Fonda za zaštitu okoliša Federacije Bosne i Hercegovine.</w:t>
      </w:r>
    </w:p>
    <w:p w14:paraId="40F3CB03" w14:textId="77777777" w:rsidR="0081578F" w:rsidRPr="00314530" w:rsidRDefault="0081578F" w:rsidP="0081578F">
      <w:pPr>
        <w:pStyle w:val="Normal1"/>
        <w:tabs>
          <w:tab w:val="left" w:pos="993"/>
        </w:tabs>
        <w:spacing w:before="0" w:beforeAutospacing="0" w:after="0" w:afterAutospacing="0" w:line="276" w:lineRule="auto"/>
        <w:jc w:val="both"/>
      </w:pPr>
      <w:r w:rsidRPr="00314530">
        <w:t xml:space="preserve">Punopravni članovi </w:t>
      </w:r>
      <w:r w:rsidRPr="00F2536C">
        <w:t>Odbor</w:t>
      </w:r>
      <w:r>
        <w:t>a</w:t>
      </w:r>
      <w:r w:rsidRPr="00F2536C">
        <w:t xml:space="preserve"> za nadzor i kontrolu </w:t>
      </w:r>
      <w:r w:rsidRPr="00314530">
        <w:t xml:space="preserve">su predstavnici: </w:t>
      </w:r>
    </w:p>
    <w:p w14:paraId="63C00D20" w14:textId="34F1BEA5" w:rsidR="0081578F" w:rsidRPr="00314530" w:rsidRDefault="0081578F" w:rsidP="0081578F">
      <w:pPr>
        <w:pStyle w:val="Normal1"/>
        <w:tabs>
          <w:tab w:val="left" w:pos="993"/>
        </w:tabs>
        <w:spacing w:before="0" w:beforeAutospacing="0" w:after="0" w:afterAutospacing="0" w:line="276" w:lineRule="auto"/>
        <w:jc w:val="both"/>
      </w:pPr>
      <w:r w:rsidRPr="00314530">
        <w:t xml:space="preserve">- Federalnog ministarstava okoliša i </w:t>
      </w:r>
      <w:r w:rsidR="00241AA2">
        <w:t>turizma</w:t>
      </w:r>
    </w:p>
    <w:p w14:paraId="59C47910" w14:textId="77777777" w:rsidR="0081578F" w:rsidRPr="00314530" w:rsidRDefault="0081578F" w:rsidP="0081578F">
      <w:pPr>
        <w:pStyle w:val="Normal1"/>
        <w:tabs>
          <w:tab w:val="left" w:pos="993"/>
        </w:tabs>
        <w:spacing w:before="0" w:beforeAutospacing="0" w:after="0" w:afterAutospacing="0" w:line="276" w:lineRule="auto"/>
        <w:jc w:val="both"/>
      </w:pPr>
      <w:r w:rsidRPr="006377CC">
        <w:t>- Federalnog ministarstva finansija</w:t>
      </w:r>
    </w:p>
    <w:p w14:paraId="61653EFD" w14:textId="4893FDE3" w:rsidR="0081578F" w:rsidRDefault="0081578F" w:rsidP="0081578F">
      <w:pPr>
        <w:pStyle w:val="Normal1"/>
        <w:tabs>
          <w:tab w:val="left" w:pos="993"/>
        </w:tabs>
        <w:spacing w:before="0" w:beforeAutospacing="0" w:after="0" w:afterAutospacing="0" w:line="276" w:lineRule="auto"/>
        <w:jc w:val="both"/>
      </w:pPr>
      <w:r w:rsidRPr="00314530">
        <w:t>- Federalne uprave za inspekcijske po</w:t>
      </w:r>
      <w:r w:rsidR="009E0197">
        <w:t xml:space="preserve">slove </w:t>
      </w:r>
      <w:r w:rsidRPr="00314530">
        <w:t xml:space="preserve"> </w:t>
      </w:r>
    </w:p>
    <w:p w14:paraId="1957E399" w14:textId="5A5DC1E8" w:rsidR="009E0197" w:rsidRDefault="009E0197" w:rsidP="0081578F">
      <w:pPr>
        <w:pStyle w:val="Normal1"/>
        <w:tabs>
          <w:tab w:val="left" w:pos="993"/>
        </w:tabs>
        <w:spacing w:before="0" w:beforeAutospacing="0" w:after="0" w:afterAutospacing="0" w:line="276" w:lineRule="auto"/>
        <w:jc w:val="both"/>
      </w:pPr>
      <w:r>
        <w:t>- Fonda za zaštitu okoliša</w:t>
      </w:r>
      <w:r w:rsidR="007E17A2">
        <w:t>.</w:t>
      </w:r>
    </w:p>
    <w:p w14:paraId="042E6A7F" w14:textId="77777777" w:rsidR="0081578F" w:rsidRPr="00314530" w:rsidRDefault="0081578F" w:rsidP="0081578F">
      <w:pPr>
        <w:pStyle w:val="Normal1"/>
        <w:tabs>
          <w:tab w:val="left" w:pos="993"/>
        </w:tabs>
        <w:spacing w:before="0" w:beforeAutospacing="0" w:after="0" w:afterAutospacing="0" w:line="276" w:lineRule="auto"/>
        <w:jc w:val="both"/>
      </w:pPr>
    </w:p>
    <w:p w14:paraId="03B843E9" w14:textId="08D16C62" w:rsidR="0081578F" w:rsidRDefault="0081578F" w:rsidP="0081578F">
      <w:pPr>
        <w:pStyle w:val="Normal1"/>
        <w:tabs>
          <w:tab w:val="left" w:pos="993"/>
        </w:tabs>
        <w:spacing w:before="0" w:beforeAutospacing="0" w:after="0" w:afterAutospacing="0" w:line="276" w:lineRule="auto"/>
        <w:jc w:val="both"/>
      </w:pPr>
      <w:bookmarkStart w:id="11" w:name="_Hlk19184852"/>
      <w:r w:rsidRPr="00314530">
        <w:t xml:space="preserve">Pridruženi članovi </w:t>
      </w:r>
      <w:r w:rsidRPr="00F2536C">
        <w:t>Odbor</w:t>
      </w:r>
      <w:r>
        <w:t>a</w:t>
      </w:r>
      <w:r w:rsidRPr="00F2536C">
        <w:t xml:space="preserve"> za nadzor i kontrolu</w:t>
      </w:r>
      <w:r w:rsidRPr="00314530">
        <w:t xml:space="preserve"> </w:t>
      </w:r>
      <w:bookmarkEnd w:id="11"/>
      <w:r>
        <w:t xml:space="preserve">su </w:t>
      </w:r>
      <w:r w:rsidRPr="00314530">
        <w:t>predstavnici</w:t>
      </w:r>
      <w:bookmarkStart w:id="12" w:name="_Hlk529953536"/>
      <w:r w:rsidRPr="00314530">
        <w:t xml:space="preserve"> operatera sistema koji imaju dozvolu Federalnog ministarstva okoliša i turizma</w:t>
      </w:r>
      <w:r>
        <w:t xml:space="preserve">. </w:t>
      </w:r>
    </w:p>
    <w:bookmarkEnd w:id="12"/>
    <w:p w14:paraId="4F11F6D8" w14:textId="77777777" w:rsidR="0081578F" w:rsidRDefault="0081578F" w:rsidP="0081578F">
      <w:pPr>
        <w:pStyle w:val="Normal1"/>
        <w:tabs>
          <w:tab w:val="left" w:pos="993"/>
        </w:tabs>
        <w:spacing w:before="0" w:beforeAutospacing="0" w:after="0" w:afterAutospacing="0" w:line="276" w:lineRule="auto"/>
        <w:jc w:val="both"/>
      </w:pPr>
    </w:p>
    <w:p w14:paraId="7F3794F5" w14:textId="77777777" w:rsidR="0081578F" w:rsidRPr="007B4726" w:rsidRDefault="0081578F" w:rsidP="0081578F">
      <w:pPr>
        <w:pStyle w:val="Normal1"/>
        <w:tabs>
          <w:tab w:val="left" w:pos="993"/>
        </w:tabs>
        <w:spacing w:before="0" w:beforeAutospacing="0" w:after="0" w:afterAutospacing="0" w:line="276" w:lineRule="auto"/>
        <w:jc w:val="both"/>
      </w:pPr>
      <w:r w:rsidRPr="00F2536C">
        <w:t xml:space="preserve">Odbor za nadzor i kontrolu </w:t>
      </w:r>
      <w:r w:rsidRPr="00314530">
        <w:t>će putem Federalnog ministarstva okoliša i turizma, podnositi godišnji izvještaj Vladi Federacije Bosne i Hercegovine o provedenim aktivnostima.</w:t>
      </w:r>
    </w:p>
    <w:p w14:paraId="125A68B4" w14:textId="77777777" w:rsidR="0081578F" w:rsidRDefault="0081578F" w:rsidP="0081578F">
      <w:pPr>
        <w:spacing w:after="0"/>
        <w:jc w:val="center"/>
        <w:rPr>
          <w:rFonts w:ascii="Arial" w:hAnsi="Arial" w:cs="Arial"/>
          <w:b/>
          <w:noProof/>
        </w:rPr>
      </w:pPr>
    </w:p>
    <w:p w14:paraId="316F71DF" w14:textId="77777777" w:rsidR="0081578F" w:rsidRDefault="0081578F" w:rsidP="0081578F">
      <w:pPr>
        <w:spacing w:after="0"/>
        <w:jc w:val="center"/>
        <w:rPr>
          <w:rFonts w:ascii="Arial" w:hAnsi="Arial" w:cs="Arial"/>
          <w:b/>
          <w:noProof/>
        </w:rPr>
      </w:pPr>
    </w:p>
    <w:p w14:paraId="1B703F7F" w14:textId="77777777" w:rsidR="0081578F" w:rsidRPr="0011137F" w:rsidRDefault="0081578F" w:rsidP="0081578F">
      <w:pPr>
        <w:spacing w:after="0"/>
        <w:jc w:val="center"/>
        <w:rPr>
          <w:rFonts w:ascii="Arial" w:hAnsi="Arial" w:cs="Arial"/>
          <w:b/>
          <w:noProof/>
        </w:rPr>
      </w:pPr>
      <w:r w:rsidRPr="0011137F">
        <w:rPr>
          <w:rFonts w:ascii="Arial" w:hAnsi="Arial" w:cs="Arial"/>
          <w:b/>
          <w:noProof/>
        </w:rPr>
        <w:t>Član 1</w:t>
      </w:r>
      <w:r>
        <w:rPr>
          <w:rFonts w:ascii="Arial" w:hAnsi="Arial" w:cs="Arial"/>
          <w:b/>
          <w:noProof/>
        </w:rPr>
        <w:t>8</w:t>
      </w:r>
      <w:r w:rsidRPr="0011137F">
        <w:rPr>
          <w:rFonts w:ascii="Arial" w:hAnsi="Arial" w:cs="Arial"/>
          <w:b/>
          <w:noProof/>
        </w:rPr>
        <w:t>.</w:t>
      </w:r>
    </w:p>
    <w:p w14:paraId="3C40A98D" w14:textId="77777777" w:rsidR="0081578F" w:rsidRPr="0011137F" w:rsidRDefault="0081578F" w:rsidP="0081578F">
      <w:pPr>
        <w:jc w:val="center"/>
        <w:rPr>
          <w:rFonts w:ascii="Arial" w:hAnsi="Arial" w:cs="Arial"/>
          <w:b/>
          <w:noProof/>
        </w:rPr>
      </w:pPr>
      <w:r w:rsidRPr="0011137F">
        <w:rPr>
          <w:rFonts w:ascii="Arial" w:hAnsi="Arial" w:cs="Arial"/>
          <w:b/>
          <w:noProof/>
        </w:rPr>
        <w:t>(Upravni nadzor)</w:t>
      </w:r>
    </w:p>
    <w:p w14:paraId="17B56BD4" w14:textId="59E4B952" w:rsidR="0081578F" w:rsidRPr="0011137F" w:rsidRDefault="0081578F" w:rsidP="0081578F">
      <w:pPr>
        <w:jc w:val="both"/>
        <w:rPr>
          <w:rFonts w:ascii="Arial" w:hAnsi="Arial" w:cs="Arial"/>
          <w:noProof/>
        </w:rPr>
      </w:pPr>
      <w:r w:rsidRPr="004A145E">
        <w:rPr>
          <w:rFonts w:ascii="Arial" w:hAnsi="Arial" w:cs="Arial"/>
          <w:noProof/>
        </w:rPr>
        <w:t>Upravni nadzor nad provođenjem ove uredbe vrši Federalni tržišni inspektorat i Federalni urbanističko - ekološki inspektorat Federalne uprave za inspekcijske poslove.</w:t>
      </w:r>
    </w:p>
    <w:p w14:paraId="25F6632F" w14:textId="77777777" w:rsidR="0081578F" w:rsidRPr="0011137F" w:rsidRDefault="0081578F" w:rsidP="0081578F">
      <w:pPr>
        <w:jc w:val="both"/>
        <w:rPr>
          <w:rFonts w:ascii="Arial" w:hAnsi="Arial" w:cs="Arial"/>
          <w:b/>
          <w:noProof/>
        </w:rPr>
      </w:pPr>
      <w:r w:rsidRPr="0011137F">
        <w:rPr>
          <w:rFonts w:ascii="Arial" w:hAnsi="Arial" w:cs="Arial"/>
          <w:b/>
          <w:noProof/>
        </w:rPr>
        <w:lastRenderedPageBreak/>
        <w:t>POGLAVLJE IX. KAZNENE ODREDBE</w:t>
      </w:r>
    </w:p>
    <w:p w14:paraId="7847BA44" w14:textId="77777777" w:rsidR="0081578F" w:rsidRPr="0011137F" w:rsidRDefault="0081578F" w:rsidP="0081578F">
      <w:pPr>
        <w:spacing w:after="0"/>
        <w:jc w:val="center"/>
        <w:rPr>
          <w:rFonts w:ascii="Arial" w:hAnsi="Arial" w:cs="Arial"/>
          <w:b/>
          <w:noProof/>
        </w:rPr>
      </w:pPr>
      <w:r w:rsidRPr="0011137F">
        <w:rPr>
          <w:rFonts w:ascii="Arial" w:hAnsi="Arial" w:cs="Arial"/>
          <w:b/>
          <w:noProof/>
        </w:rPr>
        <w:t>Član 1</w:t>
      </w:r>
      <w:r>
        <w:rPr>
          <w:rFonts w:ascii="Arial" w:hAnsi="Arial" w:cs="Arial"/>
          <w:b/>
          <w:noProof/>
        </w:rPr>
        <w:t>9</w:t>
      </w:r>
      <w:r w:rsidRPr="0011137F">
        <w:rPr>
          <w:rFonts w:ascii="Arial" w:hAnsi="Arial" w:cs="Arial"/>
          <w:b/>
          <w:noProof/>
        </w:rPr>
        <w:t>.</w:t>
      </w:r>
    </w:p>
    <w:p w14:paraId="72C1CBBF" w14:textId="77777777" w:rsidR="0081578F" w:rsidRPr="0011137F" w:rsidRDefault="0081578F" w:rsidP="0081578F">
      <w:pPr>
        <w:jc w:val="center"/>
        <w:rPr>
          <w:rFonts w:ascii="Arial" w:hAnsi="Arial" w:cs="Arial"/>
          <w:noProof/>
        </w:rPr>
      </w:pPr>
      <w:r w:rsidRPr="0011137F">
        <w:rPr>
          <w:rFonts w:ascii="Arial" w:hAnsi="Arial" w:cs="Arial"/>
          <w:b/>
          <w:noProof/>
        </w:rPr>
        <w:t xml:space="preserve"> (Kazne)</w:t>
      </w:r>
    </w:p>
    <w:p w14:paraId="0FB240C5" w14:textId="36A6690A" w:rsidR="0081578F" w:rsidRPr="0011137F" w:rsidRDefault="0081578F" w:rsidP="0081578F">
      <w:pPr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 xml:space="preserve">(1) Novčanom kaznom od 10.000,00 do 40.000,00 KM kazniće se za prekršaj pravno lice, a u ponovljenom prekršaju novčanom kaznom u iznosu od 50.000,00 KM do 100.000,00 KM, ako ne dostavi Fondu ili operateru sistema redovni godišnji izvještaj, </w:t>
      </w:r>
      <w:r w:rsidRPr="006823EA">
        <w:rPr>
          <w:rFonts w:ascii="Arial" w:hAnsi="Arial" w:cs="Arial"/>
          <w:noProof/>
        </w:rPr>
        <w:t xml:space="preserve">ne unese podatke u informacioni sistem upravljanja otpadom i ako dostavi </w:t>
      </w:r>
      <w:r>
        <w:rPr>
          <w:rFonts w:ascii="Arial" w:hAnsi="Arial" w:cs="Arial"/>
          <w:noProof/>
        </w:rPr>
        <w:t xml:space="preserve">neispravan ili </w:t>
      </w:r>
      <w:r w:rsidRPr="006823EA">
        <w:rPr>
          <w:rFonts w:ascii="Arial" w:hAnsi="Arial" w:cs="Arial"/>
          <w:noProof/>
        </w:rPr>
        <w:t>netačan izvještaj</w:t>
      </w:r>
      <w:r>
        <w:rPr>
          <w:rFonts w:ascii="Arial" w:hAnsi="Arial" w:cs="Arial"/>
          <w:noProof/>
        </w:rPr>
        <w:t xml:space="preserve">. </w:t>
      </w:r>
    </w:p>
    <w:p w14:paraId="446B8C13" w14:textId="77777777" w:rsidR="0081578F" w:rsidRPr="0011137F" w:rsidRDefault="0081578F" w:rsidP="0081578F">
      <w:pPr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 xml:space="preserve">(2) Za prekršaj iz stava 1. ovog člana kazniće se i odgovorno lice u pravnom licu novčanom kaznom od 2.000,00 KM do 5.000,00 KM, a u ponovljenom prekršaju novčanom kaznom u iznosu od 6.000,00 KM do 10.000,00 KM. </w:t>
      </w:r>
    </w:p>
    <w:p w14:paraId="6CE98BD1" w14:textId="77777777" w:rsidR="0081578F" w:rsidRPr="0011137F" w:rsidRDefault="0081578F" w:rsidP="0081578F">
      <w:pPr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(3) Novčanom kaznom u iznosu od 1.000,00 KM do 3.000,00 KM kaznit će se lice koje obavlja samostalnu poslovnu djelatnost-obrt, za prekršaj iz stava 1. ovog člana, a u ponovljenom prekršaju novčanom kaznom u iznosu od 4.000,00 KM do 5.000,00 KM.</w:t>
      </w:r>
    </w:p>
    <w:p w14:paraId="56A5C5BD" w14:textId="77777777" w:rsidR="0081578F" w:rsidRPr="0011137F" w:rsidRDefault="0081578F" w:rsidP="0081578F">
      <w:pPr>
        <w:jc w:val="both"/>
        <w:rPr>
          <w:rFonts w:ascii="Arial" w:hAnsi="Arial" w:cs="Arial"/>
          <w:noProof/>
        </w:rPr>
      </w:pPr>
    </w:p>
    <w:p w14:paraId="309FC465" w14:textId="77777777" w:rsidR="0081578F" w:rsidRPr="0011137F" w:rsidRDefault="0081578F" w:rsidP="0081578F">
      <w:pPr>
        <w:jc w:val="both"/>
        <w:rPr>
          <w:rFonts w:ascii="Arial" w:hAnsi="Arial" w:cs="Arial"/>
          <w:noProof/>
        </w:rPr>
      </w:pPr>
    </w:p>
    <w:p w14:paraId="7C3E1D45" w14:textId="77777777" w:rsidR="0081578F" w:rsidRPr="0011137F" w:rsidRDefault="0081578F" w:rsidP="0081578F">
      <w:pPr>
        <w:jc w:val="both"/>
        <w:rPr>
          <w:rFonts w:ascii="Arial" w:hAnsi="Arial" w:cs="Arial"/>
          <w:b/>
          <w:noProof/>
        </w:rPr>
      </w:pPr>
      <w:r w:rsidRPr="0011137F">
        <w:rPr>
          <w:rFonts w:ascii="Arial" w:hAnsi="Arial" w:cs="Arial"/>
          <w:b/>
          <w:noProof/>
        </w:rPr>
        <w:t>POGLAVLJE X.  ZAVRŠNE ODREDBE</w:t>
      </w:r>
    </w:p>
    <w:p w14:paraId="75F5E450" w14:textId="77777777" w:rsidR="0081578F" w:rsidRPr="0011137F" w:rsidRDefault="0081578F" w:rsidP="0081578F">
      <w:pPr>
        <w:keepNext/>
        <w:spacing w:after="0"/>
        <w:jc w:val="center"/>
        <w:rPr>
          <w:rFonts w:ascii="Arial" w:hAnsi="Arial" w:cs="Arial"/>
          <w:b/>
          <w:noProof/>
        </w:rPr>
      </w:pPr>
      <w:r w:rsidRPr="0011137F">
        <w:rPr>
          <w:rFonts w:ascii="Arial" w:hAnsi="Arial" w:cs="Arial"/>
          <w:b/>
          <w:noProof/>
        </w:rPr>
        <w:t xml:space="preserve">Član </w:t>
      </w:r>
      <w:r>
        <w:rPr>
          <w:rFonts w:ascii="Arial" w:hAnsi="Arial" w:cs="Arial"/>
          <w:b/>
          <w:noProof/>
        </w:rPr>
        <w:t>20</w:t>
      </w:r>
      <w:r w:rsidRPr="0011137F">
        <w:rPr>
          <w:rFonts w:ascii="Arial" w:hAnsi="Arial" w:cs="Arial"/>
          <w:b/>
          <w:noProof/>
        </w:rPr>
        <w:t>.</w:t>
      </w:r>
    </w:p>
    <w:p w14:paraId="7544C1D4" w14:textId="77777777" w:rsidR="0081578F" w:rsidRPr="0011137F" w:rsidRDefault="0081578F" w:rsidP="0081578F">
      <w:pPr>
        <w:jc w:val="center"/>
        <w:rPr>
          <w:rFonts w:ascii="Arial" w:hAnsi="Arial" w:cs="Arial"/>
          <w:noProof/>
        </w:rPr>
      </w:pPr>
      <w:r w:rsidRPr="0011137F">
        <w:rPr>
          <w:rFonts w:ascii="Arial" w:hAnsi="Arial" w:cs="Arial"/>
          <w:b/>
          <w:noProof/>
        </w:rPr>
        <w:t>(Prilozi)</w:t>
      </w:r>
    </w:p>
    <w:p w14:paraId="69CCCA17" w14:textId="77777777" w:rsidR="0081578F" w:rsidRPr="0011137F" w:rsidRDefault="0081578F" w:rsidP="0081578F">
      <w:pPr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 xml:space="preserve">Sastavni dio ove uredbe </w:t>
      </w:r>
      <w:r>
        <w:rPr>
          <w:rFonts w:ascii="Arial" w:hAnsi="Arial" w:cs="Arial"/>
          <w:noProof/>
        </w:rPr>
        <w:t>je</w:t>
      </w:r>
      <w:r w:rsidRPr="0011137F">
        <w:rPr>
          <w:rFonts w:ascii="Arial" w:hAnsi="Arial" w:cs="Arial"/>
          <w:noProof/>
        </w:rPr>
        <w:t xml:space="preserve"> prilo</w:t>
      </w:r>
      <w:r>
        <w:rPr>
          <w:rFonts w:ascii="Arial" w:hAnsi="Arial" w:cs="Arial"/>
          <w:noProof/>
        </w:rPr>
        <w:t>g</w:t>
      </w:r>
      <w:r w:rsidRPr="0011137F">
        <w:rPr>
          <w:rFonts w:ascii="Arial" w:hAnsi="Arial" w:cs="Arial"/>
          <w:noProof/>
        </w:rPr>
        <w:t xml:space="preserve"> koji </w:t>
      </w:r>
      <w:r>
        <w:rPr>
          <w:rFonts w:ascii="Arial" w:hAnsi="Arial" w:cs="Arial"/>
          <w:noProof/>
        </w:rPr>
        <w:t>je</w:t>
      </w:r>
      <w:r w:rsidRPr="0011137F">
        <w:rPr>
          <w:rFonts w:ascii="Arial" w:hAnsi="Arial" w:cs="Arial"/>
          <w:noProof/>
        </w:rPr>
        <w:t xml:space="preserve"> odštampan uz ovu uredbu i to:</w:t>
      </w:r>
    </w:p>
    <w:p w14:paraId="618A0350" w14:textId="1680AEAC" w:rsidR="0081578F" w:rsidRPr="001E18A8" w:rsidRDefault="001E18A8" w:rsidP="001E18A8">
      <w:pPr>
        <w:jc w:val="both"/>
        <w:rPr>
          <w:rFonts w:ascii="Arial" w:hAnsi="Arial" w:cs="Arial"/>
          <w:noProof/>
        </w:rPr>
      </w:pPr>
      <w:r w:rsidRPr="001E18A8">
        <w:rPr>
          <w:rFonts w:ascii="Arial" w:hAnsi="Arial" w:cs="Arial"/>
          <w:noProof/>
        </w:rPr>
        <w:t>Prilog</w:t>
      </w:r>
      <w:r w:rsidR="0081578F" w:rsidRPr="001E18A8">
        <w:rPr>
          <w:rFonts w:ascii="Arial" w:hAnsi="Arial" w:cs="Arial"/>
          <w:noProof/>
        </w:rPr>
        <w:t xml:space="preserve"> 1. Koeficijenti visine naknada za ambalažu i električne i elektronske proizvode</w:t>
      </w:r>
    </w:p>
    <w:p w14:paraId="06ADF433" w14:textId="0EF2B1B9" w:rsidR="0081578F" w:rsidRPr="0011137F" w:rsidRDefault="0081578F" w:rsidP="001E18A8">
      <w:pPr>
        <w:spacing w:after="0" w:line="264" w:lineRule="auto"/>
        <w:ind w:firstLine="708"/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Tabela</w:t>
      </w:r>
      <w:r>
        <w:rPr>
          <w:rFonts w:ascii="Arial" w:hAnsi="Arial" w:cs="Arial"/>
          <w:noProof/>
        </w:rPr>
        <w:t xml:space="preserve"> 1</w:t>
      </w:r>
      <w:r w:rsidRPr="0011137F">
        <w:rPr>
          <w:rFonts w:ascii="Arial" w:hAnsi="Arial" w:cs="Arial"/>
          <w:noProof/>
        </w:rPr>
        <w:t xml:space="preserve">.1. Koeficijenti visine naknade za plasman ambalaže i proizvoda    </w:t>
      </w:r>
    </w:p>
    <w:p w14:paraId="5A7DFDBA" w14:textId="77777777" w:rsidR="0081578F" w:rsidRPr="0011137F" w:rsidRDefault="0081578F" w:rsidP="0081578F">
      <w:pPr>
        <w:spacing w:after="0" w:line="264" w:lineRule="auto"/>
        <w:ind w:left="2410" w:hanging="286"/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 xml:space="preserve">      upakovanih u ambalažu na tržište Federacije BiH.</w:t>
      </w:r>
    </w:p>
    <w:p w14:paraId="2E7BA110" w14:textId="71CD5819" w:rsidR="0081578F" w:rsidRPr="0011137F" w:rsidRDefault="0081578F" w:rsidP="001E18A8">
      <w:pPr>
        <w:spacing w:after="0" w:line="264" w:lineRule="auto"/>
        <w:ind w:firstLine="708"/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Tabela</w:t>
      </w:r>
      <w:r>
        <w:rPr>
          <w:rFonts w:ascii="Arial" w:hAnsi="Arial" w:cs="Arial"/>
          <w:noProof/>
        </w:rPr>
        <w:t xml:space="preserve"> 1</w:t>
      </w:r>
      <w:r w:rsidRPr="0011137F">
        <w:rPr>
          <w:rFonts w:ascii="Arial" w:hAnsi="Arial" w:cs="Arial"/>
          <w:noProof/>
        </w:rPr>
        <w:t xml:space="preserve">.2. Koeficijenti visine naknade za plasman električnih i elektronskih  </w:t>
      </w:r>
    </w:p>
    <w:p w14:paraId="57DEAA25" w14:textId="77777777" w:rsidR="0081578F" w:rsidRDefault="0081578F" w:rsidP="0081578F">
      <w:pPr>
        <w:spacing w:after="0" w:line="264" w:lineRule="auto"/>
        <w:ind w:left="2410" w:hanging="992"/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 xml:space="preserve">                 proizvoda na tržište  Federacije BiH.</w:t>
      </w:r>
    </w:p>
    <w:p w14:paraId="18231B42" w14:textId="15D98001" w:rsidR="001E18A8" w:rsidRPr="0011137F" w:rsidRDefault="001E18A8" w:rsidP="001E18A8">
      <w:pPr>
        <w:spacing w:after="0" w:line="264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Prilog 2. Finansijski obrazac.</w:t>
      </w:r>
    </w:p>
    <w:p w14:paraId="14322449" w14:textId="77777777" w:rsidR="0081578F" w:rsidRPr="0011137F" w:rsidRDefault="0081578F" w:rsidP="0081578F">
      <w:pPr>
        <w:jc w:val="both"/>
        <w:rPr>
          <w:rFonts w:ascii="Arial" w:hAnsi="Arial" w:cs="Arial"/>
          <w:noProof/>
        </w:rPr>
      </w:pPr>
    </w:p>
    <w:p w14:paraId="180730E3" w14:textId="77777777" w:rsidR="0081578F" w:rsidRPr="0011137F" w:rsidRDefault="0081578F" w:rsidP="0081578F">
      <w:pPr>
        <w:jc w:val="both"/>
        <w:rPr>
          <w:rFonts w:ascii="Arial" w:hAnsi="Arial" w:cs="Arial"/>
          <w:noProof/>
        </w:rPr>
      </w:pPr>
    </w:p>
    <w:p w14:paraId="66EB42EA" w14:textId="77777777" w:rsidR="0081578F" w:rsidRPr="0011137F" w:rsidRDefault="0081578F" w:rsidP="0081578F">
      <w:pPr>
        <w:keepNext/>
        <w:spacing w:after="0"/>
        <w:jc w:val="center"/>
        <w:rPr>
          <w:rFonts w:ascii="Arial" w:hAnsi="Arial" w:cs="Arial"/>
          <w:b/>
          <w:noProof/>
        </w:rPr>
      </w:pPr>
      <w:r w:rsidRPr="0011137F">
        <w:rPr>
          <w:rFonts w:ascii="Arial" w:hAnsi="Arial" w:cs="Arial"/>
          <w:b/>
          <w:noProof/>
        </w:rPr>
        <w:t>Član 2</w:t>
      </w:r>
      <w:r>
        <w:rPr>
          <w:rFonts w:ascii="Arial" w:hAnsi="Arial" w:cs="Arial"/>
          <w:b/>
          <w:noProof/>
        </w:rPr>
        <w:t>1</w:t>
      </w:r>
      <w:r w:rsidRPr="0011137F">
        <w:rPr>
          <w:rFonts w:ascii="Arial" w:hAnsi="Arial" w:cs="Arial"/>
          <w:b/>
          <w:noProof/>
        </w:rPr>
        <w:t>.</w:t>
      </w:r>
    </w:p>
    <w:p w14:paraId="6A72EBAA" w14:textId="77777777" w:rsidR="0081578F" w:rsidRPr="0011137F" w:rsidRDefault="0081578F" w:rsidP="0081578F">
      <w:pPr>
        <w:jc w:val="center"/>
        <w:rPr>
          <w:rFonts w:ascii="Arial" w:hAnsi="Arial" w:cs="Arial"/>
          <w:noProof/>
        </w:rPr>
      </w:pPr>
      <w:r w:rsidRPr="0011137F">
        <w:rPr>
          <w:rFonts w:ascii="Arial" w:hAnsi="Arial" w:cs="Arial"/>
          <w:b/>
          <w:noProof/>
        </w:rPr>
        <w:t>(Stupanje na snagu)</w:t>
      </w:r>
    </w:p>
    <w:p w14:paraId="55C7BEBC" w14:textId="6A5F6988" w:rsidR="0081578F" w:rsidRPr="0011137F" w:rsidRDefault="0081578F" w:rsidP="0081578F">
      <w:pPr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 xml:space="preserve">Ova uredba stupa na snagu osam dana od dana objavljivanja u "Službenim novinama Federacije BiH", a primjenjuje se od </w:t>
      </w:r>
      <w:r>
        <w:rPr>
          <w:rFonts w:ascii="Arial" w:hAnsi="Arial" w:cs="Arial"/>
          <w:noProof/>
        </w:rPr>
        <w:t>01.01.2023</w:t>
      </w:r>
      <w:r w:rsidRPr="0011137F">
        <w:rPr>
          <w:rFonts w:ascii="Arial" w:hAnsi="Arial" w:cs="Arial"/>
          <w:noProof/>
        </w:rPr>
        <w:t>.godine.</w:t>
      </w:r>
    </w:p>
    <w:p w14:paraId="6AED144D" w14:textId="77777777" w:rsidR="0081578F" w:rsidRPr="0011137F" w:rsidRDefault="0081578F" w:rsidP="0081578F">
      <w:pPr>
        <w:jc w:val="both"/>
        <w:rPr>
          <w:rFonts w:ascii="Arial" w:hAnsi="Arial" w:cs="Arial"/>
          <w:noProof/>
        </w:rPr>
      </w:pPr>
    </w:p>
    <w:p w14:paraId="2430BE4B" w14:textId="77777777" w:rsidR="0081578F" w:rsidRPr="0011137F" w:rsidRDefault="0081578F" w:rsidP="0081578F">
      <w:pPr>
        <w:jc w:val="both"/>
        <w:rPr>
          <w:rFonts w:ascii="Arial" w:hAnsi="Arial" w:cs="Arial"/>
          <w:noProof/>
          <w:u w:val="single"/>
        </w:rPr>
      </w:pPr>
    </w:p>
    <w:p w14:paraId="61857AD8" w14:textId="77777777" w:rsidR="0011137F" w:rsidRPr="0011137F" w:rsidRDefault="0011137F" w:rsidP="004B16BE">
      <w:pPr>
        <w:jc w:val="both"/>
        <w:rPr>
          <w:rFonts w:ascii="Arial" w:hAnsi="Arial" w:cs="Arial"/>
          <w:noProof/>
          <w:u w:val="single"/>
        </w:rPr>
      </w:pPr>
    </w:p>
    <w:p w14:paraId="005A09B7" w14:textId="77777777" w:rsidR="004B16BE" w:rsidRPr="0011137F" w:rsidRDefault="004B16BE" w:rsidP="00531D4A">
      <w:pPr>
        <w:jc w:val="both"/>
        <w:rPr>
          <w:rFonts w:ascii="Arial" w:hAnsi="Arial" w:cs="Arial"/>
          <w:noProof/>
        </w:rPr>
      </w:pPr>
    </w:p>
    <w:p w14:paraId="39ED3C21" w14:textId="2F8240CC" w:rsidR="00295BE5" w:rsidRPr="0011137F" w:rsidRDefault="003416C0" w:rsidP="00295BE5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,,V.broj:_______/2022</w:t>
      </w:r>
    </w:p>
    <w:p w14:paraId="5D289A60" w14:textId="1EAE855F" w:rsidR="00295BE5" w:rsidRPr="0011137F" w:rsidRDefault="003416C0" w:rsidP="00295BE5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_____________2022</w:t>
      </w:r>
      <w:r w:rsidR="00295BE5" w:rsidRPr="0011137F">
        <w:rPr>
          <w:rFonts w:ascii="Arial" w:hAnsi="Arial" w:cs="Arial"/>
          <w:noProof/>
        </w:rPr>
        <w:t xml:space="preserve">.godine                                                                           </w:t>
      </w:r>
      <w:r w:rsidR="00295BE5" w:rsidRPr="0011137F">
        <w:rPr>
          <w:rFonts w:ascii="Arial" w:hAnsi="Arial" w:cs="Arial"/>
          <w:b/>
          <w:noProof/>
        </w:rPr>
        <w:t>P R E M I J E R</w:t>
      </w:r>
    </w:p>
    <w:p w14:paraId="79B72D4A" w14:textId="77777777" w:rsidR="00295BE5" w:rsidRPr="0011137F" w:rsidRDefault="00295BE5" w:rsidP="00295BE5">
      <w:pPr>
        <w:spacing w:after="0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 xml:space="preserve">S a r a j e v o                                                                                                              </w:t>
      </w:r>
    </w:p>
    <w:p w14:paraId="509CD31D" w14:textId="251F9445" w:rsidR="001503DA" w:rsidRPr="005F176F" w:rsidRDefault="00295BE5" w:rsidP="005A2FFC">
      <w:pPr>
        <w:spacing w:after="0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 xml:space="preserve">                                                                                                                          </w:t>
      </w:r>
      <w:r w:rsidRPr="0011137F">
        <w:rPr>
          <w:rFonts w:ascii="Arial" w:hAnsi="Arial" w:cs="Arial"/>
          <w:b/>
          <w:i/>
          <w:noProof/>
        </w:rPr>
        <w:t>Fadil Novalić</w:t>
      </w:r>
      <w:r w:rsidR="001503DA">
        <w:rPr>
          <w:rFonts w:ascii="Arial" w:hAnsi="Arial" w:cs="Arial"/>
          <w:b/>
          <w:i/>
          <w:noProof/>
        </w:rPr>
        <w:t xml:space="preserve"> </w:t>
      </w:r>
      <w:r w:rsidR="001503DA">
        <w:rPr>
          <w:rFonts w:ascii="Arial" w:hAnsi="Arial" w:cs="Arial"/>
          <w:noProof/>
        </w:rPr>
        <w:t>“</w:t>
      </w:r>
    </w:p>
    <w:p w14:paraId="7F883DE2" w14:textId="77777777" w:rsidR="00141720" w:rsidRPr="0011137F" w:rsidRDefault="00141720" w:rsidP="005A2FFC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28BB0C1A" w14:textId="77777777" w:rsidR="00141720" w:rsidRPr="0011137F" w:rsidRDefault="00141720" w:rsidP="005A2FFC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08318369" w14:textId="24C272AA" w:rsidR="005A2FFC" w:rsidRPr="0011137F" w:rsidRDefault="00AB3B68" w:rsidP="005A2FFC">
      <w:pPr>
        <w:spacing w:after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PRILOG 1</w:t>
      </w:r>
      <w:r w:rsidR="005A2FFC" w:rsidRPr="0011137F">
        <w:rPr>
          <w:rFonts w:ascii="Arial" w:hAnsi="Arial" w:cs="Arial"/>
          <w:noProof/>
          <w:sz w:val="20"/>
          <w:szCs w:val="20"/>
        </w:rPr>
        <w:t>. Koeficijenti visine naknada za ambalažu i električne i elektronske proizvode</w:t>
      </w:r>
    </w:p>
    <w:p w14:paraId="3AE8A994" w14:textId="77777777" w:rsidR="00E149C0" w:rsidRPr="0011137F" w:rsidRDefault="00E149C0" w:rsidP="005A2FFC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6E8B1454" w14:textId="1C076401" w:rsidR="005A2FFC" w:rsidRPr="0011137F" w:rsidRDefault="00EA7605" w:rsidP="005A2FFC">
      <w:pPr>
        <w:spacing w:after="0"/>
        <w:rPr>
          <w:rFonts w:ascii="Arial" w:hAnsi="Arial" w:cs="Arial"/>
          <w:noProof/>
          <w:sz w:val="20"/>
          <w:szCs w:val="20"/>
        </w:rPr>
      </w:pPr>
      <w:r w:rsidRPr="0011137F">
        <w:rPr>
          <w:rFonts w:ascii="Arial" w:hAnsi="Arial" w:cs="Arial"/>
          <w:noProof/>
          <w:sz w:val="20"/>
          <w:szCs w:val="20"/>
        </w:rPr>
        <w:t>Tabela</w:t>
      </w:r>
      <w:r w:rsidR="00AB3B68">
        <w:rPr>
          <w:rFonts w:ascii="Arial" w:hAnsi="Arial" w:cs="Arial"/>
          <w:noProof/>
          <w:sz w:val="20"/>
          <w:szCs w:val="20"/>
        </w:rPr>
        <w:t xml:space="preserve"> 1</w:t>
      </w:r>
      <w:r w:rsidR="005A2FFC" w:rsidRPr="0011137F">
        <w:rPr>
          <w:rFonts w:ascii="Arial" w:hAnsi="Arial" w:cs="Arial"/>
          <w:noProof/>
          <w:sz w:val="20"/>
          <w:szCs w:val="20"/>
        </w:rPr>
        <w:t xml:space="preserve">.1. Koeficijenti visine naknade za plasman ambalaže i proizvoda    </w:t>
      </w:r>
    </w:p>
    <w:p w14:paraId="6897DBC4" w14:textId="44435716" w:rsidR="005A2FFC" w:rsidRPr="0011137F" w:rsidRDefault="005A2FFC" w:rsidP="005A2FFC">
      <w:pPr>
        <w:spacing w:after="0"/>
        <w:rPr>
          <w:rFonts w:ascii="Arial" w:hAnsi="Arial" w:cs="Arial"/>
          <w:noProof/>
          <w:sz w:val="20"/>
          <w:szCs w:val="20"/>
        </w:rPr>
      </w:pPr>
      <w:r w:rsidRPr="0011137F">
        <w:rPr>
          <w:rFonts w:ascii="Arial" w:hAnsi="Arial" w:cs="Arial"/>
          <w:noProof/>
          <w:sz w:val="20"/>
          <w:szCs w:val="20"/>
        </w:rPr>
        <w:t xml:space="preserve">      </w:t>
      </w:r>
      <w:r w:rsidR="00EE34EC" w:rsidRPr="0011137F">
        <w:rPr>
          <w:rFonts w:ascii="Arial" w:hAnsi="Arial" w:cs="Arial"/>
          <w:noProof/>
          <w:sz w:val="20"/>
          <w:szCs w:val="20"/>
        </w:rPr>
        <w:t xml:space="preserve">           </w:t>
      </w:r>
      <w:r w:rsidR="00354543" w:rsidRPr="0011137F">
        <w:rPr>
          <w:rFonts w:ascii="Arial" w:hAnsi="Arial" w:cs="Arial"/>
          <w:noProof/>
          <w:sz w:val="20"/>
          <w:szCs w:val="20"/>
        </w:rPr>
        <w:t>upakovanih u ambalažu na tržište</w:t>
      </w:r>
      <w:r w:rsidRPr="0011137F">
        <w:rPr>
          <w:rFonts w:ascii="Arial" w:hAnsi="Arial" w:cs="Arial"/>
          <w:noProof/>
          <w:sz w:val="20"/>
          <w:szCs w:val="20"/>
        </w:rPr>
        <w:t xml:space="preserve"> Federacije BiH.</w:t>
      </w:r>
    </w:p>
    <w:p w14:paraId="7C0883CC" w14:textId="77777777" w:rsidR="00DD73E2" w:rsidRPr="0011137F" w:rsidRDefault="00DD73E2" w:rsidP="004E45F1">
      <w:pPr>
        <w:spacing w:after="0"/>
        <w:ind w:left="2127"/>
        <w:rPr>
          <w:rFonts w:ascii="Arial" w:hAnsi="Arial" w:cs="Arial"/>
          <w:noProof/>
          <w:sz w:val="20"/>
          <w:szCs w:val="20"/>
        </w:rPr>
      </w:pPr>
    </w:p>
    <w:tbl>
      <w:tblPr>
        <w:tblStyle w:val="TableGridLight1"/>
        <w:tblW w:w="6204" w:type="dxa"/>
        <w:tblLook w:val="04A0" w:firstRow="1" w:lastRow="0" w:firstColumn="1" w:lastColumn="0" w:noHBand="0" w:noVBand="1"/>
      </w:tblPr>
      <w:tblGrid>
        <w:gridCol w:w="4361"/>
        <w:gridCol w:w="1843"/>
      </w:tblGrid>
      <w:tr w:rsidR="00E57013" w:rsidRPr="0011137F" w14:paraId="65F47E8B" w14:textId="77777777" w:rsidTr="004E45F1">
        <w:trPr>
          <w:trHeight w:val="450"/>
        </w:trPr>
        <w:tc>
          <w:tcPr>
            <w:tcW w:w="4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53F50EA" w14:textId="5653BA06" w:rsidR="00E57013" w:rsidRPr="0011137F" w:rsidRDefault="00E57013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1137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Vrsta ambalaže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0327B55" w14:textId="77777777" w:rsidR="00E57013" w:rsidRPr="0011137F" w:rsidRDefault="00E57013" w:rsidP="00E57013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1137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Коеficjent</w:t>
            </w:r>
          </w:p>
          <w:p w14:paraId="2910009E" w14:textId="0BB26830" w:rsidR="00E57013" w:rsidRPr="0011137F" w:rsidRDefault="00E57013" w:rsidP="00E57013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1137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naknade</w:t>
            </w:r>
            <w:r w:rsidRPr="0011137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Pr="0011137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[KM/кg]</w:t>
            </w:r>
          </w:p>
        </w:tc>
      </w:tr>
      <w:tr w:rsidR="00E57013" w:rsidRPr="0011137F" w14:paraId="7CA18B90" w14:textId="77777777" w:rsidTr="004E45F1">
        <w:trPr>
          <w:trHeight w:val="429"/>
        </w:trPr>
        <w:tc>
          <w:tcPr>
            <w:tcW w:w="4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FA78FD5" w14:textId="77777777" w:rsidR="00E57013" w:rsidRPr="0011137F" w:rsidRDefault="00E57013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1137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staklo 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45C974" w14:textId="1BA4D662" w:rsidR="00E57013" w:rsidRPr="0011137F" w:rsidRDefault="00131DC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1137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0,06</w:t>
            </w:r>
          </w:p>
          <w:p w14:paraId="324E3059" w14:textId="77777777" w:rsidR="00E57013" w:rsidRPr="0011137F" w:rsidRDefault="00E5701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E57013" w:rsidRPr="0011137F" w14:paraId="72B8D62F" w14:textId="77777777" w:rsidTr="004E45F1">
        <w:trPr>
          <w:trHeight w:val="429"/>
        </w:trPr>
        <w:tc>
          <w:tcPr>
            <w:tcW w:w="4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C740D38" w14:textId="77777777" w:rsidR="00E57013" w:rsidRPr="0011137F" w:rsidRDefault="00E57013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1137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metal 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2C0B90" w14:textId="14E55087" w:rsidR="00E57013" w:rsidRPr="0011137F" w:rsidRDefault="00131DC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1137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0,05</w:t>
            </w:r>
          </w:p>
          <w:p w14:paraId="13C47493" w14:textId="77777777" w:rsidR="00E57013" w:rsidRPr="0011137F" w:rsidRDefault="00E5701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E57013" w:rsidRPr="0011137F" w14:paraId="6B3A085D" w14:textId="77777777" w:rsidTr="004E45F1">
        <w:trPr>
          <w:trHeight w:val="429"/>
        </w:trPr>
        <w:tc>
          <w:tcPr>
            <w:tcW w:w="4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7FDBE6A" w14:textId="77777777" w:rsidR="00E57013" w:rsidRPr="0011137F" w:rsidRDefault="00E57013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1137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papir i karton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7EAD5F" w14:textId="3E503CF0" w:rsidR="00E57013" w:rsidRPr="0011137F" w:rsidRDefault="00131DC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1137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0,06</w:t>
            </w:r>
          </w:p>
          <w:p w14:paraId="42CDC637" w14:textId="77777777" w:rsidR="00E57013" w:rsidRPr="0011137F" w:rsidRDefault="00E5701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E57013" w:rsidRPr="0011137F" w14:paraId="37A727D7" w14:textId="77777777" w:rsidTr="004E45F1">
        <w:trPr>
          <w:trHeight w:val="429"/>
        </w:trPr>
        <w:tc>
          <w:tcPr>
            <w:tcW w:w="4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C5FD691" w14:textId="77777777" w:rsidR="00E57013" w:rsidRPr="0011137F" w:rsidRDefault="00E57013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1137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plastika 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B73909" w14:textId="250D0A65" w:rsidR="00E57013" w:rsidRPr="0011137F" w:rsidRDefault="00131DC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1137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0,08</w:t>
            </w:r>
          </w:p>
          <w:p w14:paraId="57140F98" w14:textId="77777777" w:rsidR="00E57013" w:rsidRPr="0011137F" w:rsidRDefault="00E5701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E57013" w:rsidRPr="0011137F" w14:paraId="100BD15D" w14:textId="77777777" w:rsidTr="004E45F1">
        <w:trPr>
          <w:trHeight w:val="25"/>
        </w:trPr>
        <w:tc>
          <w:tcPr>
            <w:tcW w:w="4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2B032FB" w14:textId="77777777" w:rsidR="00E57013" w:rsidRPr="0011137F" w:rsidRDefault="00E57013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1137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drvo 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A092C9" w14:textId="44C38D96" w:rsidR="00E57013" w:rsidRPr="0011137F" w:rsidRDefault="00131DC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1137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0,04</w:t>
            </w:r>
          </w:p>
          <w:p w14:paraId="172C0D6D" w14:textId="77777777" w:rsidR="00E57013" w:rsidRPr="0011137F" w:rsidRDefault="00E5701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E57013" w:rsidRPr="0011137F" w14:paraId="20D1F922" w14:textId="77777777" w:rsidTr="004E45F1">
        <w:trPr>
          <w:trHeight w:val="25"/>
        </w:trPr>
        <w:tc>
          <w:tcPr>
            <w:tcW w:w="4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82BE582" w14:textId="77777777" w:rsidR="00E57013" w:rsidRPr="0011137F" w:rsidRDefault="00E57013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1137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Ambalaža koja sadrži ili je onečišćena opasnim materijalima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108B9C" w14:textId="069A4E70" w:rsidR="00E57013" w:rsidRPr="0011137F" w:rsidRDefault="00B2038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1137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1,2</w:t>
            </w:r>
          </w:p>
          <w:p w14:paraId="30C8C247" w14:textId="77777777" w:rsidR="00E57013" w:rsidRPr="0011137F" w:rsidRDefault="00E5701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</w:tbl>
    <w:p w14:paraId="47860C4D" w14:textId="2FBEACF1" w:rsidR="00E149C0" w:rsidRPr="0011137F" w:rsidRDefault="00E149C0" w:rsidP="005A2FFC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7278A408" w14:textId="77777777" w:rsidR="00141720" w:rsidRPr="0011137F" w:rsidRDefault="00141720" w:rsidP="005A2FFC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1939BF52" w14:textId="77777777" w:rsidR="00141720" w:rsidRPr="0011137F" w:rsidRDefault="00141720" w:rsidP="005A2FFC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24D6D4C8" w14:textId="6D3BB9E8" w:rsidR="005A2FFC" w:rsidRPr="0011137F" w:rsidRDefault="00EA7605" w:rsidP="005A2FFC">
      <w:pPr>
        <w:spacing w:after="0"/>
        <w:rPr>
          <w:rFonts w:ascii="Arial" w:hAnsi="Arial" w:cs="Arial"/>
          <w:noProof/>
          <w:sz w:val="20"/>
          <w:szCs w:val="20"/>
        </w:rPr>
      </w:pPr>
      <w:r w:rsidRPr="0011137F">
        <w:rPr>
          <w:rFonts w:ascii="Arial" w:hAnsi="Arial" w:cs="Arial"/>
          <w:noProof/>
          <w:sz w:val="20"/>
          <w:szCs w:val="20"/>
        </w:rPr>
        <w:t>Tabela</w:t>
      </w:r>
      <w:r w:rsidR="00AB3B68">
        <w:rPr>
          <w:rFonts w:ascii="Arial" w:hAnsi="Arial" w:cs="Arial"/>
          <w:noProof/>
          <w:sz w:val="20"/>
          <w:szCs w:val="20"/>
        </w:rPr>
        <w:t xml:space="preserve"> 1</w:t>
      </w:r>
      <w:r w:rsidR="005A2FFC" w:rsidRPr="0011137F">
        <w:rPr>
          <w:rFonts w:ascii="Arial" w:hAnsi="Arial" w:cs="Arial"/>
          <w:noProof/>
          <w:sz w:val="20"/>
          <w:szCs w:val="20"/>
        </w:rPr>
        <w:t xml:space="preserve">.2. Koeficijenti visine naknade za plasman električnih i elektronskih  </w:t>
      </w:r>
    </w:p>
    <w:p w14:paraId="566C9151" w14:textId="65674F04" w:rsidR="00FB4035" w:rsidRPr="0011137F" w:rsidRDefault="005A2FFC" w:rsidP="005A2FFC">
      <w:pPr>
        <w:spacing w:after="0"/>
        <w:rPr>
          <w:rFonts w:ascii="Arial" w:hAnsi="Arial" w:cs="Arial"/>
          <w:noProof/>
          <w:sz w:val="20"/>
          <w:szCs w:val="20"/>
        </w:rPr>
      </w:pPr>
      <w:r w:rsidRPr="0011137F">
        <w:rPr>
          <w:rFonts w:ascii="Arial" w:hAnsi="Arial" w:cs="Arial"/>
          <w:noProof/>
          <w:sz w:val="20"/>
          <w:szCs w:val="20"/>
        </w:rPr>
        <w:t xml:space="preserve">       </w:t>
      </w:r>
      <w:r w:rsidR="00080861">
        <w:rPr>
          <w:rFonts w:ascii="Arial" w:hAnsi="Arial" w:cs="Arial"/>
          <w:noProof/>
          <w:sz w:val="20"/>
          <w:szCs w:val="20"/>
        </w:rPr>
        <w:t xml:space="preserve">          proizvoda na tržište </w:t>
      </w:r>
      <w:r w:rsidRPr="0011137F">
        <w:rPr>
          <w:rFonts w:ascii="Arial" w:hAnsi="Arial" w:cs="Arial"/>
          <w:noProof/>
          <w:sz w:val="20"/>
          <w:szCs w:val="20"/>
        </w:rPr>
        <w:t>Federacije BiH.</w:t>
      </w:r>
    </w:p>
    <w:p w14:paraId="47D50764" w14:textId="5C7BF07D" w:rsidR="00E149C0" w:rsidRPr="0011137F" w:rsidRDefault="00E149C0" w:rsidP="005A2FFC">
      <w:pPr>
        <w:spacing w:after="0"/>
        <w:rPr>
          <w:rFonts w:ascii="Arial" w:hAnsi="Arial" w:cs="Arial"/>
          <w:noProof/>
          <w:sz w:val="20"/>
          <w:szCs w:val="20"/>
        </w:rPr>
      </w:pP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7180"/>
        <w:gridCol w:w="2300"/>
      </w:tblGrid>
      <w:tr w:rsidR="002B4DC6" w:rsidRPr="0011137F" w14:paraId="02C49587" w14:textId="77777777" w:rsidTr="00FF0064">
        <w:trPr>
          <w:trHeight w:val="30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72E3" w14:textId="77777777" w:rsidR="00FF0064" w:rsidRPr="0011137F" w:rsidRDefault="00FF0064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bs-Latn-BA"/>
              </w:rPr>
            </w:pPr>
            <w:r w:rsidRPr="0011137F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bs-Latn-BA"/>
              </w:rPr>
              <w:t>Koeficjent naknade po razredima električne i elektronske opreme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066CD" w14:textId="77777777" w:rsidR="00FF0064" w:rsidRPr="0011137F" w:rsidRDefault="00FF0064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bs-Latn-BA"/>
              </w:rPr>
            </w:pPr>
            <w:r w:rsidRPr="0011137F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bs-Latn-BA"/>
              </w:rPr>
              <w:t>Naknada za upravljanje</w:t>
            </w:r>
          </w:p>
        </w:tc>
      </w:tr>
      <w:tr w:rsidR="002B4DC6" w:rsidRPr="0011137F" w14:paraId="0845D6F9" w14:textId="77777777" w:rsidTr="00FF0064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015B" w14:textId="77777777" w:rsidR="00FF0064" w:rsidRPr="0011137F" w:rsidRDefault="00FF0064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bs-Latn-BA"/>
              </w:rPr>
            </w:pPr>
            <w:r w:rsidRPr="0011137F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bs-Latn-BA"/>
              </w:rPr>
              <w:t>Razred i podrazred električne i elektronske opreme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5EB6F" w14:textId="77777777" w:rsidR="00FF0064" w:rsidRPr="0011137F" w:rsidRDefault="00FF0064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bs-Latn-BA"/>
              </w:rPr>
            </w:pPr>
            <w:r w:rsidRPr="0011137F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bs-Latn-BA"/>
              </w:rPr>
              <w:t>KM/kg</w:t>
            </w:r>
          </w:p>
        </w:tc>
      </w:tr>
      <w:tr w:rsidR="00644FD5" w:rsidRPr="0011137F" w14:paraId="75AFC823" w14:textId="77777777" w:rsidTr="00FF0064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B32B" w14:textId="77777777" w:rsidR="00FF0064" w:rsidRPr="0011137F" w:rsidRDefault="00FF0064">
            <w:pPr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</w:pPr>
            <w:r w:rsidRPr="0011137F"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  <w:t xml:space="preserve">Razred 1 – veliki aparati za domaćinstvo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A78FA" w14:textId="2B597A76" w:rsidR="00FF0064" w:rsidRPr="0011137F" w:rsidRDefault="00FF0064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</w:pPr>
            <w:r w:rsidRPr="0011137F"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  <w:t>0,12</w:t>
            </w:r>
          </w:p>
        </w:tc>
      </w:tr>
      <w:tr w:rsidR="00644FD5" w:rsidRPr="0011137F" w14:paraId="284BD6FA" w14:textId="77777777" w:rsidTr="00FF0064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E531" w14:textId="77777777" w:rsidR="00FF0064" w:rsidRPr="0011137F" w:rsidRDefault="00FF0064">
            <w:pPr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</w:pPr>
            <w:r w:rsidRPr="0011137F"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  <w:t>Razred 1.a – aparati za hlađenje i zamrzavanje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E7A05" w14:textId="18190D97" w:rsidR="00FF0064" w:rsidRPr="0011137F" w:rsidRDefault="00FF0064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</w:pPr>
            <w:r w:rsidRPr="0011137F"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  <w:t>0,4</w:t>
            </w:r>
          </w:p>
        </w:tc>
      </w:tr>
      <w:tr w:rsidR="00644FD5" w:rsidRPr="0011137F" w14:paraId="7CF59DEA" w14:textId="77777777" w:rsidTr="00FF0064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0167" w14:textId="77777777" w:rsidR="00FF0064" w:rsidRPr="0011137F" w:rsidRDefault="00FF0064">
            <w:pPr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</w:pPr>
            <w:r w:rsidRPr="0011137F"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  <w:t>Razred 2 – mali  aparati za domaćinstvo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971F5" w14:textId="15B0B86F" w:rsidR="00FF0064" w:rsidRPr="0011137F" w:rsidRDefault="00AF1AF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</w:pPr>
            <w:r w:rsidRPr="0011137F"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  <w:t>0,12</w:t>
            </w:r>
          </w:p>
        </w:tc>
      </w:tr>
      <w:tr w:rsidR="00644FD5" w:rsidRPr="0011137F" w14:paraId="4EB3AA5E" w14:textId="77777777" w:rsidTr="00FF0064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2479" w14:textId="77777777" w:rsidR="00FF0064" w:rsidRPr="0011137F" w:rsidRDefault="00FF0064">
            <w:pPr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</w:pPr>
            <w:r w:rsidRPr="0011137F"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  <w:t>Razred 3 - oprema informatičke tehnologija (IT) i oprema za telekomunikacije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C2993" w14:textId="16604AC7" w:rsidR="00FF0064" w:rsidRPr="0011137F" w:rsidRDefault="00AF1AF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</w:pPr>
            <w:r w:rsidRPr="0011137F"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  <w:t>0,24</w:t>
            </w:r>
          </w:p>
        </w:tc>
      </w:tr>
      <w:tr w:rsidR="00644FD5" w:rsidRPr="0011137F" w14:paraId="54C5FF62" w14:textId="77777777" w:rsidTr="00FF0064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BA4E" w14:textId="77777777" w:rsidR="00FF0064" w:rsidRPr="0011137F" w:rsidRDefault="00FF0064">
            <w:pPr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</w:pPr>
            <w:r w:rsidRPr="0011137F"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  <w:t>Razred 3.a – monitori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71A3A" w14:textId="2976CCA4" w:rsidR="00FF0064" w:rsidRPr="0011137F" w:rsidRDefault="00AF1AF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</w:pPr>
            <w:r w:rsidRPr="0011137F"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  <w:t>1,6</w:t>
            </w:r>
          </w:p>
        </w:tc>
      </w:tr>
      <w:tr w:rsidR="00644FD5" w:rsidRPr="0011137F" w14:paraId="78828AD7" w14:textId="77777777" w:rsidTr="00FF0064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240C" w14:textId="77777777" w:rsidR="00FF0064" w:rsidRPr="0011137F" w:rsidRDefault="00FF0064">
            <w:pPr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</w:pPr>
            <w:r w:rsidRPr="0011137F"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  <w:t>Razred 4 – oprema široke potrošnje za razonodu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ACB36" w14:textId="7D0D7C4E" w:rsidR="00FF0064" w:rsidRPr="0011137F" w:rsidRDefault="00AF1AF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</w:pPr>
            <w:r w:rsidRPr="0011137F"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  <w:t>0,12</w:t>
            </w:r>
          </w:p>
        </w:tc>
      </w:tr>
      <w:tr w:rsidR="00644FD5" w:rsidRPr="0011137F" w14:paraId="3F5FD019" w14:textId="77777777" w:rsidTr="00FF0064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4B19" w14:textId="77777777" w:rsidR="00FF0064" w:rsidRPr="0011137F" w:rsidRDefault="00FF0064">
            <w:pPr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</w:pPr>
            <w:r w:rsidRPr="0011137F"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  <w:t>Razred 4.a – televizijski prijemnici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ED4A0" w14:textId="471957E9" w:rsidR="00FF0064" w:rsidRPr="0011137F" w:rsidRDefault="00AF1AF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</w:pPr>
            <w:r w:rsidRPr="0011137F"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  <w:t>1,6</w:t>
            </w:r>
          </w:p>
        </w:tc>
      </w:tr>
      <w:tr w:rsidR="00644FD5" w:rsidRPr="0011137F" w14:paraId="2E0D8623" w14:textId="77777777" w:rsidTr="00FF0064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1DFB" w14:textId="77777777" w:rsidR="00FF0064" w:rsidRPr="0011137F" w:rsidRDefault="00FF0064">
            <w:pPr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</w:pPr>
            <w:r w:rsidRPr="0011137F"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  <w:t>Razred 5 – oprema za osvjetljenje: osvjetljenja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E0A4A" w14:textId="01FA1D82" w:rsidR="00FF0064" w:rsidRPr="0011137F" w:rsidRDefault="00AF1AF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</w:pPr>
            <w:r w:rsidRPr="0011137F"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  <w:t>0,12</w:t>
            </w:r>
          </w:p>
        </w:tc>
      </w:tr>
      <w:tr w:rsidR="00644FD5" w:rsidRPr="0011137F" w14:paraId="4777FF26" w14:textId="77777777" w:rsidTr="00FF0064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AA9B" w14:textId="77777777" w:rsidR="00FF0064" w:rsidRPr="0011137F" w:rsidRDefault="00FF0064">
            <w:pPr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</w:pPr>
            <w:r w:rsidRPr="0011137F"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  <w:t>Razred 5a – oprema za osvjetljenje: sijalice ostale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0D77F" w14:textId="16E60A01" w:rsidR="00FF0064" w:rsidRPr="0011137F" w:rsidRDefault="00AF1AF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</w:pPr>
            <w:r w:rsidRPr="0011137F"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  <w:t>2,00</w:t>
            </w:r>
          </w:p>
        </w:tc>
      </w:tr>
      <w:tr w:rsidR="00644FD5" w:rsidRPr="0011137F" w14:paraId="12DB925E" w14:textId="77777777" w:rsidTr="00FF0064">
        <w:trPr>
          <w:trHeight w:val="51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30BD" w14:textId="77777777" w:rsidR="00FF0064" w:rsidRPr="0011137F" w:rsidRDefault="00FF0064">
            <w:pPr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</w:pPr>
            <w:r w:rsidRPr="0011137F"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  <w:t>Razred 6 - električni i elektronski alati (osim velikih nepokretnih industrijskih alata)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EBDFE" w14:textId="185484A1" w:rsidR="00FF0064" w:rsidRPr="0011137F" w:rsidRDefault="00AF1AF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</w:pPr>
            <w:r w:rsidRPr="0011137F"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  <w:t>0,12</w:t>
            </w:r>
          </w:p>
        </w:tc>
      </w:tr>
      <w:tr w:rsidR="00644FD5" w:rsidRPr="0011137F" w14:paraId="3B51A124" w14:textId="77777777" w:rsidTr="00FF0064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D281" w14:textId="77777777" w:rsidR="00FF0064" w:rsidRPr="0011137F" w:rsidRDefault="00FF0064">
            <w:pPr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</w:pPr>
            <w:r w:rsidRPr="0011137F"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  <w:t>Razred 7 - igračke, oprema za rekreaciju (razonodu) i sport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A54BD" w14:textId="5BFB1B97" w:rsidR="00FF0064" w:rsidRPr="0011137F" w:rsidRDefault="00AF1AF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</w:pPr>
            <w:r w:rsidRPr="0011137F"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  <w:t>0,24</w:t>
            </w:r>
          </w:p>
        </w:tc>
      </w:tr>
      <w:tr w:rsidR="00644FD5" w:rsidRPr="0011137F" w14:paraId="260D7489" w14:textId="77777777" w:rsidTr="00FF0064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FAAAF" w14:textId="77777777" w:rsidR="00FF0064" w:rsidRPr="0011137F" w:rsidRDefault="00FF0064">
            <w:pPr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</w:pPr>
            <w:r w:rsidRPr="0011137F"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  <w:t>Razred 8 - medicinske naprave (osim inplantiranih i infektivnih proizvoda)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3D5CA" w14:textId="7EAD9BC2" w:rsidR="00FF0064" w:rsidRPr="0011137F" w:rsidRDefault="00AF1AF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</w:pPr>
            <w:r w:rsidRPr="0011137F"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  <w:t>3,0</w:t>
            </w:r>
          </w:p>
        </w:tc>
      </w:tr>
      <w:tr w:rsidR="00644FD5" w:rsidRPr="0011137F" w14:paraId="79176527" w14:textId="77777777" w:rsidTr="00FF0064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708D" w14:textId="77777777" w:rsidR="00FF0064" w:rsidRPr="0011137F" w:rsidRDefault="00FF0064">
            <w:pPr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</w:pPr>
            <w:r w:rsidRPr="0011137F"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  <w:t>Razred 9 - instrumenti za praćenje i nadzor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6C7AF" w14:textId="7F859A32" w:rsidR="00FF0064" w:rsidRPr="0011137F" w:rsidRDefault="00AF1AF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</w:pPr>
            <w:r w:rsidRPr="0011137F"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  <w:t>1,6</w:t>
            </w:r>
          </w:p>
        </w:tc>
      </w:tr>
      <w:tr w:rsidR="002B4DC6" w:rsidRPr="0011137F" w14:paraId="679715EB" w14:textId="77777777" w:rsidTr="00FF0064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08E8B" w14:textId="77777777" w:rsidR="00FF0064" w:rsidRPr="0011137F" w:rsidRDefault="00FF0064">
            <w:pPr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</w:pPr>
            <w:r w:rsidRPr="0011137F"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  <w:t>Razred 10 – automati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92A42" w14:textId="23434A35" w:rsidR="00FF0064" w:rsidRPr="0011137F" w:rsidRDefault="00AF1AF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</w:pPr>
            <w:r w:rsidRPr="0011137F">
              <w:rPr>
                <w:rFonts w:ascii="Arial" w:hAnsi="Arial" w:cs="Arial"/>
                <w:noProof/>
                <w:sz w:val="20"/>
                <w:szCs w:val="20"/>
                <w:lang w:eastAsia="bs-Latn-BA"/>
              </w:rPr>
              <w:t>0,12</w:t>
            </w:r>
          </w:p>
        </w:tc>
      </w:tr>
    </w:tbl>
    <w:p w14:paraId="4C0AED38" w14:textId="4787D0CA" w:rsidR="00AB3B68" w:rsidRDefault="00A74A1A" w:rsidP="005F176F">
      <w:pPr>
        <w:spacing w:after="0"/>
        <w:rPr>
          <w:rFonts w:ascii="Arial" w:hAnsi="Arial" w:cs="Arial"/>
          <w:noProof/>
          <w:sz w:val="20"/>
          <w:szCs w:val="20"/>
        </w:rPr>
      </w:pPr>
      <w:r w:rsidRPr="0011137F">
        <w:rPr>
          <w:rFonts w:ascii="Arial" w:hAnsi="Arial" w:cs="Arial"/>
          <w:noProof/>
          <w:sz w:val="20"/>
          <w:szCs w:val="20"/>
        </w:rPr>
        <w:t>Podrazredi električne i elektronske opreme su određeni Pravilnikom o upravljanju otpadom od električnih i elektronskih proizvoda</w:t>
      </w:r>
      <w:r w:rsidR="00B854BE" w:rsidRPr="0011137F">
        <w:rPr>
          <w:rFonts w:ascii="Arial" w:hAnsi="Arial" w:cs="Arial"/>
          <w:noProof/>
          <w:sz w:val="20"/>
          <w:szCs w:val="20"/>
        </w:rPr>
        <w:t xml:space="preserve"> Federacije BiH</w:t>
      </w:r>
      <w:r w:rsidRPr="0011137F">
        <w:rPr>
          <w:rFonts w:ascii="Arial" w:hAnsi="Arial" w:cs="Arial"/>
          <w:noProof/>
          <w:sz w:val="20"/>
          <w:szCs w:val="20"/>
        </w:rPr>
        <w:t>.</w:t>
      </w:r>
    </w:p>
    <w:p w14:paraId="4061B84A" w14:textId="7612172B" w:rsidR="005F176F" w:rsidRPr="005F176F" w:rsidRDefault="005F176F" w:rsidP="005F176F">
      <w:pPr>
        <w:spacing w:after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t>Prilog 2.</w:t>
      </w:r>
      <w:r w:rsidR="00D7715C">
        <w:rPr>
          <w:rFonts w:ascii="Arial" w:hAnsi="Arial" w:cs="Arial"/>
          <w:noProof/>
          <w:sz w:val="20"/>
          <w:szCs w:val="20"/>
        </w:rPr>
        <w:t xml:space="preserve"> Finansijski obrazac izvještaja operatera sistema</w:t>
      </w:r>
    </w:p>
    <w:p w14:paraId="25CE1AEE" w14:textId="07C97295" w:rsidR="00525010" w:rsidRDefault="00525010" w:rsidP="00525010">
      <w:pPr>
        <w:rPr>
          <w:rFonts w:ascii="Arial" w:hAnsi="Arial" w:cs="Arial"/>
          <w:b/>
          <w:sz w:val="16"/>
          <w:szCs w:val="16"/>
        </w:rPr>
      </w:pPr>
      <w:bookmarkStart w:id="13" w:name="_GoBack"/>
      <w:bookmarkEnd w:id="13"/>
    </w:p>
    <w:tbl>
      <w:tblPr>
        <w:tblStyle w:val="TableGrid"/>
        <w:tblW w:w="9776" w:type="dxa"/>
        <w:tblInd w:w="0" w:type="dxa"/>
        <w:tblLook w:val="04A0" w:firstRow="1" w:lastRow="0" w:firstColumn="1" w:lastColumn="0" w:noHBand="0" w:noVBand="1"/>
      </w:tblPr>
      <w:tblGrid>
        <w:gridCol w:w="877"/>
        <w:gridCol w:w="25"/>
        <w:gridCol w:w="1492"/>
        <w:gridCol w:w="5965"/>
        <w:gridCol w:w="1417"/>
      </w:tblGrid>
      <w:tr w:rsidR="00525010" w14:paraId="3D3AEFEC" w14:textId="77777777" w:rsidTr="00525010"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BEE5B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Ime operatera sistema:</w:t>
            </w:r>
          </w:p>
        </w:tc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075A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3FF43C19" w14:textId="77777777" w:rsidTr="00525010"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12FDB0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Adresa:</w:t>
            </w:r>
          </w:p>
        </w:tc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1152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6DF5BF2F" w14:textId="77777777" w:rsidTr="00525010"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B26599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JIB:</w:t>
            </w:r>
          </w:p>
        </w:tc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623E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5FA3ED84" w14:textId="77777777" w:rsidTr="00525010"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B4660A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BR.dozvole:</w:t>
            </w:r>
          </w:p>
        </w:tc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39C4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4A6A2F18" w14:textId="77777777" w:rsidTr="00525010"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DBCE93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Odgovorno lice:</w:t>
            </w:r>
          </w:p>
          <w:p w14:paraId="4190AD47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4865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4663F63D" w14:textId="77777777" w:rsidTr="00525010">
        <w:trPr>
          <w:trHeight w:val="397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9D94D7" w14:textId="77777777" w:rsidR="00525010" w:rsidRDefault="00525010">
            <w:pPr>
              <w:tabs>
                <w:tab w:val="left" w:pos="121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Pregled prihoda i namjenskog utroška sredstava operatera sistema prikupljenih po osnovu naknada za plasman ambalaže, električnih i elektronskih uređaja u obračunskoj godini</w:t>
            </w:r>
          </w:p>
        </w:tc>
      </w:tr>
      <w:tr w:rsidR="00525010" w14:paraId="6016CF30" w14:textId="77777777" w:rsidTr="00525010">
        <w:tc>
          <w:tcPr>
            <w:tcW w:w="9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EA5EDA" w14:textId="77777777" w:rsidR="00525010" w:rsidRDefault="005250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Red.br.</w:t>
            </w:r>
          </w:p>
        </w:tc>
        <w:tc>
          <w:tcPr>
            <w:tcW w:w="74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4578C2" w14:textId="77777777" w:rsidR="00525010" w:rsidRDefault="005250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OBRAČUNSKI PERIOD/GODINA  ZA KOJU SE PODACI NAVODE                                                                                           (sve iznose davati bez uračunatog PDV-a)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3680B7" w14:textId="77777777" w:rsidR="00525010" w:rsidRDefault="00525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Godina</w:t>
            </w:r>
          </w:p>
          <w:p w14:paraId="52F4EF4E" w14:textId="77777777" w:rsidR="00525010" w:rsidRDefault="005250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8D62DF" w14:textId="77777777" w:rsidR="00525010" w:rsidRDefault="00525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159A208F" w14:textId="77777777" w:rsidTr="00525010"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5DE5" w14:textId="77777777" w:rsidR="00525010" w:rsidRDefault="00525010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04E4" w14:textId="77777777" w:rsidR="00525010" w:rsidRDefault="00525010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1A6B7B" w14:textId="77777777" w:rsidR="00525010" w:rsidRDefault="00525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KM</w:t>
            </w:r>
          </w:p>
        </w:tc>
      </w:tr>
      <w:tr w:rsidR="00525010" w14:paraId="24673FC8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DFBD61" w14:textId="77777777" w:rsidR="00525010" w:rsidRDefault="005250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710B41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Ukupna obračunata naknada za sve obveznika koji su prenijeli obavezu na operatera sistema (po obračunskim periodima)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C98E5C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332D3480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A5C3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1.a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F5F8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Ukupno obračunati PDV za obračunski period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F38D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382367F9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43E8E4" w14:textId="77777777" w:rsidR="00525010" w:rsidRDefault="005250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4A5D3B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Ukupno naplaćeno sredstva od obračunatih naknada (zbir 2.a. i 2.b.)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E75137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7B205727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8FC0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2.a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9FD9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Ukupno naplaćenih sredstava u predmetnoj godini od naknada obračunatih u predmetnoj godini*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45A4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0EEC8F7C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6450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2.b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0F54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Ukupno naplaćenih sredstava u predmetnoj godini od naknada obračunatih u  za sve prethodne obračunske godine*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E12F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485AAFF7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493F7F" w14:textId="77777777" w:rsidR="00525010" w:rsidRDefault="005250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15AE80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Ukupno nenaplaćenih sredstava od obračunatih naknada (zbir 3.a. i 3.b.)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D4234A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308F3653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67A7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3.a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521A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Ukupno nenaplaćenih sredstava od obračunatih naknada u predmetnoj godini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8084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1ACE2100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D6FD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3.b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4A4D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Ukupno nenaplaćenih sredstava od naknada obračunatih za sve prethodne godine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5421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39EDE74E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D4BA84" w14:textId="77777777" w:rsidR="00525010" w:rsidRDefault="005250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04442A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Ukupan iznos administrativnih troškova operatera sistema (unijeti ukupni iznos svih troškova rada operatera sistema za obračunsku godinu - troškovi prostora, kancelarijskog materijala, plata uposlenika, edukacije uposlenika i sl.) (zbir 4.a+4.b+4.c+4.d+4.e+4.f)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B7D833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40312A46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7FD0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4.a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3EA9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Troškovi zakupa prostora (kancelarijski prostor, skladište i sl.)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82AE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0C4F9842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89D6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4.b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9860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Troškovi plata uposlenika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9F92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0AA7BC47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C4E3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4.c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190D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Troškovi službenih putovanja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C05F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4033BFC4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B95F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4.b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5996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Troškovi režija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B4CC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0B762163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8AE3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4.e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E148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Troškovi kancelarijskog materijala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778D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302EAFEB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792E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4.f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A59D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Ostali troškovi koji se svrstavaju u troškove rada operatera sistema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51F3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58688449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1F9FA5" w14:textId="77777777" w:rsidR="00525010" w:rsidRDefault="005250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3C252D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Ukupno oročena sredstva u obračunskom periodu/godini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6B1DF0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53C56BBA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A7C75A" w14:textId="77777777" w:rsidR="00525010" w:rsidRDefault="005250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979194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Ukupan iznos troškova za sakupljanje po sakupljaču za obračunsku godinu (sintetika i analitika)**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B891FD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30CA3DBA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B016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6.a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1CF3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71C4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46C888B8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D406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6.b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C0A6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6B4F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66E575C8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DE94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6.c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7E2E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56D9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5DAEC70B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6748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6.d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F5AB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8A05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61FBFAF1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DA0C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6.e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CB2A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C4B4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53D4FA5A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C951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6.f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F321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1680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40A4E1B0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1DF9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6.g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93AC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32DC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678C897C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E685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6.h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3E08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77D9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4FBC406A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834918" w14:textId="77777777" w:rsidR="00525010" w:rsidRDefault="005250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97D889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Ukupan iznos troškova reciklaže po recikleru za obračunsku godinu (sintetika i analitika)**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5AF02A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618AA543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1574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7.a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A8AF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F520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53D2A0F2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F6F9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7.b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7D0E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70AF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05428081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46AB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7.c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F764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BF66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79662F15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7D2C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7.d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F68B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327A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27E363C9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44BE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7.e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20A4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F178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124178F7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77CBAB" w14:textId="77777777" w:rsidR="00525010" w:rsidRDefault="005250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CD3B0E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Ukupan iznos troškova izvoza po izvozniku za obračunsku godinu (sintetika i analitika)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5F836B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3F3B5C77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4E14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8.a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57DE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AA35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56F528D0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1752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8.b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99AE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697A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23602DBB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95F2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8.c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2B59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C549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3BA09117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18DB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8.d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4CB1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18EA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6CB72E67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EF28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8.e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962A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B1C8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3C2EF2B4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7C2313" w14:textId="77777777" w:rsidR="00525010" w:rsidRDefault="005250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5A5AE9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Ukupan iznos troškova deponovanja po deponiji za obračunsku godinu (sintetika i analitika)**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5E494E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440D6819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B42A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9.a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9024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89AD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6298898B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4E0A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9.b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C700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1E06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6E202B8F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90A3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9.c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6959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54A6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41841E2D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032F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9.d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1430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67C7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5A154458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78F2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9.e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922A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1C38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7BA00ECC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EBC00D" w14:textId="77777777" w:rsidR="00525010" w:rsidRDefault="005250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33BBFD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Ukupan iznos troškova ulaganja u izgradnju infrastrukture po pojedinačnom projektu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BFD020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165D8F3C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AAA2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10.a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F2E1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5609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35321D0B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9CDB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10.b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4FE7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42A8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5F6960C6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0C21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10.c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45B8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AE16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7BE280F1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8383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10.d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34E6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1C26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54C97C09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A506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10.e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9A3E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05CE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7D0932C7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A85B0E" w14:textId="77777777" w:rsidR="00525010" w:rsidRDefault="005250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BA169A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Ukupan iznos troškova ulaganja u podizanje javne svjesti i edukaciju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020F14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4B0DF305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E531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11.a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6E08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EB98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78D8E1AE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E79F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11.b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B2AC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70B0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648C3317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D6EF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11.c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5915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2E54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01E02098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ECBE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11.d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2ABC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55EC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3EB8007D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233D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11.e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A199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2B2B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0D93D9BA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F79C98" w14:textId="77777777" w:rsidR="00525010" w:rsidRDefault="005250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3F3D40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Ukupan iznos druge vrste troškova ili ulaganja u sistem upravljanja električnim i elektronskim otpadom koji nije prethodno pomenut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1D8569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204E5E1F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5A1B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12.a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BE16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2AA3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3C54C6B2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99DC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12.b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7B84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54B1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53026C13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5D94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12.c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B21D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B09D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3DA456F9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FB2F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12.d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EB3A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EFE7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2F32863A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5111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12.e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E55F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5271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5009C98D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543C5B" w14:textId="77777777" w:rsidR="00525010" w:rsidRDefault="005250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9C4E5D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Eventualni dodatni prihodi koji  ne potiču od naknada već od prihoda ostvarenih upravaljanjem električnim i elektronskim otpadom (prihodi od kamata na pozajmicu, prihod od druge vrste aktivnosti...)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7747C9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675AA959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16C4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13.a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304D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BE4F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7880CA6A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B492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13.b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F479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789B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40C7B873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E24B3A" w14:textId="77777777" w:rsidR="00525010" w:rsidRDefault="005250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6CE0B0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Ukupna preostala nenaplaćena sredstva iz prethodnog obračunskog perioda koja se pojavljuju kao nenaplaćeno potraživanje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F49A14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6C9781DC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DCAF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14.a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F54D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Preostala nenaplaćena sredstva od naknada prenijeta kao potraživanje iz predmente godine u narednu obračunsku godinu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48A4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4DC37AB5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C8CD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14.b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23AF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Preostala nenaplaćena dugovanja po drugim osnovama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C7CA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2A740B6A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F4741ED" w14:textId="77777777" w:rsidR="00525010" w:rsidRDefault="005250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B90893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Preostala naplaćena sredstva  od naknada koja nisu utrošena u predmetnom obračunskom periodu (jedne godine), a koja se prenose u naredni obračunski period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8AC353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1B8A7707" w14:textId="77777777" w:rsidTr="00525010">
        <w:tc>
          <w:tcPr>
            <w:tcW w:w="9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E6A731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A8D9CA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B8162A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3725CA" w14:textId="77777777" w:rsidR="00525010" w:rsidRDefault="00525010">
            <w:pPr>
              <w:tabs>
                <w:tab w:val="left" w:pos="720"/>
                <w:tab w:val="left" w:pos="53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Pečat: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                                                                                                      Ime odgovorne osobe:     ___________________</w:t>
            </w:r>
          </w:p>
          <w:p w14:paraId="6AB1C319" w14:textId="77777777" w:rsidR="00525010" w:rsidRDefault="00525010">
            <w:pPr>
              <w:tabs>
                <w:tab w:val="left" w:pos="720"/>
                <w:tab w:val="left" w:pos="53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09674B7" w14:textId="77777777" w:rsidR="00525010" w:rsidRDefault="0052501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     Potpis odgovorne osobe: ___________________</w:t>
            </w:r>
          </w:p>
          <w:p w14:paraId="67087A21" w14:textId="77777777" w:rsidR="00525010" w:rsidRDefault="0052501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B42222C" w14:textId="77777777" w:rsidR="00525010" w:rsidRDefault="0052501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Mjesto i datum:                 ____________________</w:t>
            </w:r>
          </w:p>
          <w:p w14:paraId="4325D830" w14:textId="77777777" w:rsidR="00525010" w:rsidRDefault="005250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DE379FD" w14:textId="77777777" w:rsidR="00525010" w:rsidRDefault="005250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ACB9C80" w14:textId="77777777" w:rsidR="00525010" w:rsidRDefault="005250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03FC02E" w14:textId="77777777" w:rsidR="00525010" w:rsidRDefault="005250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8BC6AD9" w14:textId="77777777" w:rsidR="00525010" w:rsidRDefault="005250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5BBAE9" w14:textId="77777777" w:rsidR="00525010" w:rsidRDefault="005250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NAPOMENE:</w:t>
            </w:r>
          </w:p>
          <w:p w14:paraId="4D1E3956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10" w14:paraId="65FD8B64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18C4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ED26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Obavezan dokument koji je potrebno priložiti uz predmetni obrazac je cjenovnik usluga/naknade operatera sistema prema obveznicima plaćanja naknada za predmetni obračunski period.</w:t>
            </w:r>
          </w:p>
        </w:tc>
      </w:tr>
      <w:tr w:rsidR="00525010" w14:paraId="154BC67E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6B32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3E46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Svi iznosi koji se prikazuju potrebno je dati za cijelu obračunsku godinu i bez PDV-a. Ukupno obračunati PDV se prikazuje u posebnoj rubrici. </w:t>
            </w:r>
          </w:p>
        </w:tc>
      </w:tr>
      <w:tr w:rsidR="00525010" w14:paraId="36C6384F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990E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7A4B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Ukoliko nisu provedene određene akivnosti za koje se traže prikaz utroška sredstava (npr. Za izvoz) potrebno je navesti da određene aktivnosti nisu bili obavljane u predmetnoj periodu tj. obračunskoj godini.</w:t>
            </w:r>
          </w:p>
        </w:tc>
      </w:tr>
      <w:tr w:rsidR="00525010" w14:paraId="2C38852E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F6DA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tačke od 6. do 14.</w:t>
            </w: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0653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navedne tačke potrebno je sabrati sve razložene troškove naveden pod tim brojem (npr. Za tačku 6. sabrati 6.a+6.b+6.c+6.d+6.e)</w:t>
            </w:r>
          </w:p>
        </w:tc>
      </w:tr>
      <w:tr w:rsidR="00525010" w14:paraId="63D7273F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0630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 *</w:t>
            </w: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1610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Npr. Ukoliko se radi o obračunskoj 2015.g. potrebno je prikazati koliko je naplaćeno sredstava od obveznika u toj godini za obračunate naknade za 2015.g.</w:t>
            </w:r>
          </w:p>
        </w:tc>
      </w:tr>
      <w:tr w:rsidR="00525010" w14:paraId="3C0F3B3C" w14:textId="77777777" w:rsidTr="00525010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8802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 *</w:t>
            </w: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92B0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Npr. Ukoliko opet uzmemo obračunsku 2015.g. potrebno je prikazati koliko je naplaćeno sredstava od obveznika u toj godini za obračunate naknade iz prethodnih 2013. i 2014.g.</w:t>
            </w:r>
          </w:p>
        </w:tc>
      </w:tr>
      <w:tr w:rsidR="00525010" w14:paraId="28764F60" w14:textId="77777777" w:rsidTr="0052501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49B6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4f *</w:t>
            </w:r>
          </w:p>
        </w:tc>
        <w:tc>
          <w:tcPr>
            <w:tcW w:w="8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8796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 zagradi navesti sve vrste troškova koji su ušli u sumu troškova ove stavke a nisu navedeni u nekoj od prethodnih stavki. Isti se mogu odnositi na (notara, back office, amortizacija,platni promet,takse, članarine, revizija, bonusi za količine, knjižna odobrenja i ispravke vrijednosti, itd.)* Trošak mora biti jasno naznačen opisno i isti mora biti opravdan.</w:t>
            </w:r>
          </w:p>
        </w:tc>
      </w:tr>
      <w:tr w:rsidR="00525010" w14:paraId="6B87C512" w14:textId="77777777" w:rsidTr="0052501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CD18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8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0CE8" w14:textId="77777777" w:rsidR="00525010" w:rsidRDefault="005250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bilo koju od aktivnosti je potrebno jasno naznačiti ko je izvršio aktivnosti i koliko je ta aktivnost plaćena (npr. Projekat nabavke kanti za odvojeno prikupljanje EE otpada, firma Recikler d.o.o., Kanton Sarajevo, JIB 214000000000, KS, Ilidža, Ulica…..br.12, iznos 20.000,00 KM,  itd.) Isto važi i ako je aktivnost koju je obavio operatera sistema (npr.izvoz otpada) i to je potrebno jasno navesti.</w:t>
            </w:r>
          </w:p>
        </w:tc>
      </w:tr>
    </w:tbl>
    <w:p w14:paraId="52A0247F" w14:textId="77777777" w:rsidR="00525010" w:rsidRDefault="00525010" w:rsidP="00525010">
      <w:pPr>
        <w:rPr>
          <w:rFonts w:ascii="Arial" w:hAnsi="Arial" w:cs="Arial"/>
          <w:noProof/>
          <w:sz w:val="16"/>
          <w:szCs w:val="16"/>
        </w:rPr>
      </w:pPr>
    </w:p>
    <w:p w14:paraId="136BBA20" w14:textId="77777777" w:rsidR="00577C3B" w:rsidRDefault="00577C3B" w:rsidP="00807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</w:rPr>
      </w:pPr>
    </w:p>
    <w:p w14:paraId="26D006D6" w14:textId="77777777" w:rsidR="00577C3B" w:rsidRDefault="00577C3B" w:rsidP="00807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</w:rPr>
      </w:pPr>
    </w:p>
    <w:p w14:paraId="15A315D6" w14:textId="77777777" w:rsidR="00577C3B" w:rsidRDefault="00577C3B" w:rsidP="00807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</w:rPr>
      </w:pPr>
    </w:p>
    <w:p w14:paraId="2C898145" w14:textId="77777777" w:rsidR="00577C3B" w:rsidRDefault="00577C3B" w:rsidP="00807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</w:rPr>
      </w:pPr>
    </w:p>
    <w:p w14:paraId="3230F555" w14:textId="77777777" w:rsidR="00577C3B" w:rsidRDefault="00577C3B" w:rsidP="00807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</w:rPr>
      </w:pPr>
    </w:p>
    <w:p w14:paraId="1B407960" w14:textId="77777777" w:rsidR="00577C3B" w:rsidRDefault="00577C3B" w:rsidP="00807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</w:rPr>
      </w:pPr>
    </w:p>
    <w:p w14:paraId="137D13E5" w14:textId="77777777" w:rsidR="00577C3B" w:rsidRDefault="00577C3B" w:rsidP="00807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</w:rPr>
      </w:pPr>
    </w:p>
    <w:p w14:paraId="4070FEA0" w14:textId="77777777" w:rsidR="00577C3B" w:rsidRDefault="00577C3B" w:rsidP="00807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</w:rPr>
      </w:pPr>
    </w:p>
    <w:p w14:paraId="49E51013" w14:textId="77777777" w:rsidR="00577C3B" w:rsidRDefault="00577C3B" w:rsidP="00807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</w:rPr>
      </w:pPr>
    </w:p>
    <w:p w14:paraId="09BF984F" w14:textId="77777777" w:rsidR="00577C3B" w:rsidRDefault="00577C3B" w:rsidP="005250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</w:rPr>
      </w:pPr>
    </w:p>
    <w:p w14:paraId="1642C57A" w14:textId="77777777" w:rsidR="00577C3B" w:rsidRDefault="00577C3B" w:rsidP="00807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</w:rPr>
      </w:pPr>
    </w:p>
    <w:p w14:paraId="2FBDAC92" w14:textId="77777777" w:rsidR="00AB3B68" w:rsidRPr="0011137F" w:rsidRDefault="00AB3B68" w:rsidP="00807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</w:rPr>
      </w:pPr>
    </w:p>
    <w:p w14:paraId="70227287" w14:textId="046E7BD0" w:rsidR="008074A3" w:rsidRPr="0011137F" w:rsidRDefault="008074A3" w:rsidP="00807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</w:rPr>
      </w:pPr>
      <w:r w:rsidRPr="00041BC2">
        <w:rPr>
          <w:rFonts w:ascii="Arial" w:hAnsi="Arial" w:cs="Arial"/>
          <w:b/>
          <w:noProof/>
        </w:rPr>
        <w:lastRenderedPageBreak/>
        <w:t>OBRAZLOŽENJE</w:t>
      </w:r>
    </w:p>
    <w:p w14:paraId="30C5C85F" w14:textId="77777777" w:rsidR="006038BC" w:rsidRPr="0011137F" w:rsidRDefault="006038BC" w:rsidP="00807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</w:rPr>
      </w:pPr>
    </w:p>
    <w:p w14:paraId="6C932E75" w14:textId="77777777" w:rsidR="008074A3" w:rsidRPr="0011137F" w:rsidRDefault="008074A3" w:rsidP="00807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 w:rsidRPr="0011137F">
        <w:rPr>
          <w:rFonts w:ascii="Arial" w:hAnsi="Arial" w:cs="Arial"/>
          <w:b/>
          <w:noProof/>
        </w:rPr>
        <w:t>I. Ustavnopravni i zakonski osnov za donošenje propisa</w:t>
      </w:r>
    </w:p>
    <w:p w14:paraId="656A39E9" w14:textId="77777777" w:rsidR="008074A3" w:rsidRPr="0011137F" w:rsidRDefault="008074A3" w:rsidP="00807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14:paraId="373C7FC7" w14:textId="77777777" w:rsidR="008074A3" w:rsidRPr="0011137F" w:rsidRDefault="008074A3" w:rsidP="00807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Zakonski osnov za donošenje ove uredbe sadržan je u</w:t>
      </w:r>
      <w:r w:rsidRPr="0011137F">
        <w:rPr>
          <w:rFonts w:cstheme="minorHAnsi"/>
          <w:noProof/>
        </w:rPr>
        <w:t xml:space="preserve"> </w:t>
      </w:r>
      <w:r w:rsidRPr="0011137F">
        <w:rPr>
          <w:rFonts w:ascii="Arial" w:hAnsi="Arial" w:cs="Arial"/>
          <w:noProof/>
        </w:rPr>
        <w:t xml:space="preserve">članu 18a. stav 4. i članu 58. stav 3. Zakona o upravljanju otpadom („Službene novine FBiH“, br. 33/03, 72/09 i 92/17). </w:t>
      </w:r>
    </w:p>
    <w:p w14:paraId="26FED0DB" w14:textId="691F06A9" w:rsidR="008074A3" w:rsidRPr="0011137F" w:rsidRDefault="008074A3" w:rsidP="00807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14:paraId="189F3A0D" w14:textId="77777777" w:rsidR="008074A3" w:rsidRPr="0011137F" w:rsidRDefault="008074A3" w:rsidP="00807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14:paraId="2F82CC0E" w14:textId="77777777" w:rsidR="008074A3" w:rsidRPr="0011137F" w:rsidRDefault="008074A3" w:rsidP="00807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</w:rPr>
      </w:pPr>
      <w:r w:rsidRPr="0011137F">
        <w:rPr>
          <w:rFonts w:ascii="Arial" w:hAnsi="Arial" w:cs="Arial"/>
          <w:b/>
          <w:noProof/>
        </w:rPr>
        <w:t xml:space="preserve">II. Razlozi za donošenje propisa </w:t>
      </w:r>
    </w:p>
    <w:p w14:paraId="4AF39FA1" w14:textId="77777777" w:rsidR="00944A0D" w:rsidRPr="0011137F" w:rsidRDefault="00944A0D" w:rsidP="00944A0D">
      <w:pPr>
        <w:ind w:right="-142"/>
        <w:jc w:val="both"/>
        <w:rPr>
          <w:rFonts w:ascii="Arial" w:hAnsi="Arial" w:cs="Arial"/>
          <w:noProof/>
          <w:color w:val="FF0000"/>
        </w:rPr>
      </w:pPr>
    </w:p>
    <w:p w14:paraId="4EE05881" w14:textId="77777777" w:rsidR="00944A0D" w:rsidRPr="0011137F" w:rsidRDefault="00944A0D" w:rsidP="00944A0D">
      <w:pPr>
        <w:ind w:left="-142" w:right="-142"/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 xml:space="preserve">Izgradnja sistema upravljanja ambalažnim otpadom i električnim i elektronskim otpadom i njegovo funkcionisanje u praksi jedan je od velikih izazova kako za državu tako i za privredne subjekte, a tiče se najšire društvene zajednice i svih građana. </w:t>
      </w:r>
    </w:p>
    <w:p w14:paraId="0FB03DA2" w14:textId="00424CC7" w:rsidR="00944A0D" w:rsidRPr="0011137F" w:rsidRDefault="00944A0D" w:rsidP="00944A0D">
      <w:pPr>
        <w:ind w:left="-142" w:right="-142"/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Cilj je zaštita okoliša i ljudskog zdravlja, očuvanje prirodnih resursa, razvoj savremenih tehnologija proizvodnje ambalaže i električnih i elektronskih proizvoda, uspostava optimalnih sistem</w:t>
      </w:r>
      <w:r w:rsidR="000F5F22" w:rsidRPr="0011137F">
        <w:rPr>
          <w:rFonts w:ascii="Arial" w:hAnsi="Arial" w:cs="Arial"/>
          <w:noProof/>
        </w:rPr>
        <w:t>a</w:t>
      </w:r>
      <w:r w:rsidRPr="0011137F">
        <w:rPr>
          <w:rFonts w:ascii="Arial" w:hAnsi="Arial" w:cs="Arial"/>
          <w:noProof/>
        </w:rPr>
        <w:t xml:space="preserve"> upravljanja ambalažnim i električnim i elektronskim otpadom, te doprinos razvoju privrede u segmentu upravljanja otpadom kao i povećanje broja radnih mjesta u ovoj oblasti. </w:t>
      </w:r>
    </w:p>
    <w:p w14:paraId="7739317C" w14:textId="7409BF67" w:rsidR="00944A0D" w:rsidRPr="0011137F" w:rsidRDefault="00944A0D" w:rsidP="00944A0D">
      <w:pPr>
        <w:ind w:left="-142" w:right="-142"/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Princip „zagađivač plaća“ ili „produžena odgovornost prizvođača i uvoznika“ je princ</w:t>
      </w:r>
      <w:r w:rsidR="009F29B5" w:rsidRPr="0011137F">
        <w:rPr>
          <w:rFonts w:ascii="Arial" w:hAnsi="Arial" w:cs="Arial"/>
          <w:noProof/>
        </w:rPr>
        <w:t>ip koji je usvojen i funkcioniš</w:t>
      </w:r>
      <w:r w:rsidRPr="0011137F">
        <w:rPr>
          <w:rFonts w:ascii="Arial" w:hAnsi="Arial" w:cs="Arial"/>
          <w:noProof/>
        </w:rPr>
        <w:t xml:space="preserve">e u svim razvijen društvima i jedan od osnovnih postulata EU direktiva o upravljanju otpadom. Isti princip je prepoznat i u Strategiji zaštite okoliša Federacije BiH, kao osnova za stvaranje stabilnog finansijskog temelja za uspostavu sistema upravljanja proizvodima koji poslije upotrebe postaju posebne kategorije otpada. Federacija BiH je u tom smislu već donijela određene propise i uključila se u savremene evropske tokove. </w:t>
      </w:r>
    </w:p>
    <w:p w14:paraId="682C66BE" w14:textId="6721F248" w:rsidR="00944A0D" w:rsidRPr="0011137F" w:rsidRDefault="00944A0D" w:rsidP="00944A0D">
      <w:pPr>
        <w:ind w:left="-142" w:right="-142"/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Trenutni zakonski okvir za uređenje oblasti upravljanja ambalažnim otpadom te otpadom od električnih i elektronskih proizvoda su Pravilnik o upravljanju ambalažom i ambalažnim otpadom te Pravilnik o upravljanju otpadom od električnih i elektronskih proizvoda. O</w:t>
      </w:r>
      <w:r w:rsidR="00AD2112" w:rsidRPr="0011137F">
        <w:rPr>
          <w:rFonts w:ascii="Arial" w:hAnsi="Arial" w:cs="Arial"/>
          <w:noProof/>
        </w:rPr>
        <w:t>no što je propisano i „uređeno“ navedenim</w:t>
      </w:r>
      <w:r w:rsidRPr="0011137F">
        <w:rPr>
          <w:rFonts w:ascii="Arial" w:hAnsi="Arial" w:cs="Arial"/>
          <w:noProof/>
        </w:rPr>
        <w:t xml:space="preserve"> </w:t>
      </w:r>
      <w:r w:rsidR="00AD2112" w:rsidRPr="0011137F">
        <w:rPr>
          <w:rFonts w:ascii="Arial" w:hAnsi="Arial" w:cs="Arial"/>
          <w:noProof/>
        </w:rPr>
        <w:t>Pravilnicima</w:t>
      </w:r>
      <w:r w:rsidRPr="0011137F">
        <w:rPr>
          <w:rFonts w:ascii="Arial" w:hAnsi="Arial" w:cs="Arial"/>
          <w:noProof/>
        </w:rPr>
        <w:t xml:space="preserve"> sadrži dva potpuno odvojena segmenta i to jedan koji se tiče plasmana proizvoda dok se drugi odnosi na upravljanje otpadom od ovih vrsta proizvoda. </w:t>
      </w:r>
    </w:p>
    <w:p w14:paraId="0A6E7B3E" w14:textId="77777777" w:rsidR="00944A0D" w:rsidRPr="0011137F" w:rsidRDefault="00944A0D" w:rsidP="00944A0D">
      <w:pPr>
        <w:ind w:left="-142" w:right="-142"/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Obveznici u segmentu plasmana proizvoda su subjekti koji plasiraju robu na tržište (uvoznici, proizvođači, punioci, pakeri, distributeri), koji vrše prijavu plasmana proizvoda (ambalaže u koju su upakovani proizvod i električnih i elektronskih uređaja), te plaćanja naknada po principu „produžene odgovornosti uvoznika i proizvođača“. U tom segmentu su propisani koeficijenti naknada koje su obveznici dužni platiti za plasman proizvoda koji poslije upotrebe postaju posebne kategorije otpada, a koje se onda koriste za potrebe upravljanja ovim vrstama otpada kao i uspostavljanje sistema upravljanja ovim kategorijama otpada.</w:t>
      </w:r>
    </w:p>
    <w:p w14:paraId="4B7AA26F" w14:textId="23FFEEAE" w:rsidR="00944A0D" w:rsidRPr="0011137F" w:rsidRDefault="00944A0D" w:rsidP="00944A0D">
      <w:pPr>
        <w:ind w:left="-142" w:right="-142"/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Drugi s</w:t>
      </w:r>
      <w:r w:rsidR="000F5F22" w:rsidRPr="0011137F">
        <w:rPr>
          <w:rFonts w:ascii="Arial" w:hAnsi="Arial" w:cs="Arial"/>
          <w:noProof/>
        </w:rPr>
        <w:t>egment se odnosi  na upravljanje</w:t>
      </w:r>
      <w:r w:rsidRPr="0011137F">
        <w:rPr>
          <w:rFonts w:ascii="Arial" w:hAnsi="Arial" w:cs="Arial"/>
          <w:noProof/>
        </w:rPr>
        <w:t xml:space="preserve"> ovim vrstama otpada, praćenje kretanja otpada, način dokumentovanja i sl. koji nije do kraja definisan i svakako treba biti proširen.</w:t>
      </w:r>
    </w:p>
    <w:p w14:paraId="3AB65CE8" w14:textId="07CCD90E" w:rsidR="00944A0D" w:rsidRPr="0011137F" w:rsidRDefault="00944A0D" w:rsidP="00944A0D">
      <w:pPr>
        <w:ind w:left="-142" w:right="-142"/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Ono što je utvrđeno u toku provođenja predmetnih pravilnika je da su ove dvije oblasti nešto što mora biti uređeno različitim zakonskim dokumentima. Obaveza subjekta koji plasiraju robu, te način i visina obračuna naknade ne može biti propisana Pravilnikom, već višim zakonskim dokumentom kao što je Uredba. Ovaj segment ima različite obveznike, različite obaveze i na kraju i različitu svrhu. Upravo ovom Uredbom se definiše i precizira segment koji nije bio dovoljno dobro definisan Pravilnikom, niti je imao pravno uporište u Pravilniku.</w:t>
      </w:r>
    </w:p>
    <w:p w14:paraId="36B98F7B" w14:textId="3DA10153" w:rsidR="00692354" w:rsidRPr="0011137F" w:rsidRDefault="00692354" w:rsidP="00692354">
      <w:pPr>
        <w:ind w:left="-142" w:right="-142"/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 xml:space="preserve">Donošenje ove uredbe ima za cilj da se utvrde jasni i precizni kriteriji obračuna i načina plaćanja naknada za proizvode koji nakon upotrebe postaju ambalažni, električni i elektronski otpad, te izvještavanje o količini i vrsti proizvedenih i uvezenih proizvoda, način i rokovi izvještavanja, obveznike plaćanja naknade, kriterije za obračun, kao i visinu naknade. Vođenje evidencija kao i </w:t>
      </w:r>
      <w:r w:rsidRPr="0011137F">
        <w:rPr>
          <w:rFonts w:ascii="Arial" w:hAnsi="Arial" w:cs="Arial"/>
          <w:noProof/>
        </w:rPr>
        <w:lastRenderedPageBreak/>
        <w:t>izvještavanje je neophodno jer je to jedini način provjere i kontrole stvarnog stanja otpada, s obzirom na činjenicu da se trenutno na tržište Federacije BiH plasiraju hiljade tona ambalaže nepoznatog porijekla.</w:t>
      </w:r>
    </w:p>
    <w:p w14:paraId="6CB27002" w14:textId="6DB2EE48" w:rsidR="00944A0D" w:rsidRPr="0011137F" w:rsidRDefault="00893CF4" w:rsidP="00944A0D">
      <w:pPr>
        <w:ind w:left="-142" w:right="-142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Pored navedenog pripremiće se</w:t>
      </w:r>
      <w:r w:rsidR="00944A0D" w:rsidRPr="0011137F">
        <w:rPr>
          <w:rFonts w:ascii="Arial" w:hAnsi="Arial" w:cs="Arial"/>
          <w:noProof/>
        </w:rPr>
        <w:t xml:space="preserve"> i novi Pravilnik o upravljanju ambalažnim otpadom, te Pravilnik o upravljanju otpadom od električnih i elektronskih proizvoda koji se bave samo segmentom upravljanja otpadom i detaljno regulišu </w:t>
      </w:r>
      <w:r w:rsidR="00AD2112" w:rsidRPr="0011137F">
        <w:rPr>
          <w:rFonts w:ascii="Arial" w:hAnsi="Arial" w:cs="Arial"/>
          <w:noProof/>
        </w:rPr>
        <w:t>obaveze i odgovornosti obveznika sistema</w:t>
      </w:r>
      <w:r w:rsidR="00944A0D" w:rsidRPr="0011137F">
        <w:rPr>
          <w:rFonts w:ascii="Arial" w:hAnsi="Arial" w:cs="Arial"/>
          <w:noProof/>
        </w:rPr>
        <w:t xml:space="preserve"> te način njihove kontrole i praćenje kretanja otpada. </w:t>
      </w:r>
    </w:p>
    <w:p w14:paraId="03AAB255" w14:textId="77777777" w:rsidR="008074A3" w:rsidRPr="0011137F" w:rsidRDefault="008074A3" w:rsidP="008074A3">
      <w:pPr>
        <w:jc w:val="both"/>
        <w:rPr>
          <w:rFonts w:ascii="Arial" w:hAnsi="Arial" w:cs="Arial"/>
          <w:noProof/>
          <w:color w:val="000000" w:themeColor="text1"/>
        </w:rPr>
      </w:pPr>
    </w:p>
    <w:p w14:paraId="4688261E" w14:textId="77777777" w:rsidR="008074A3" w:rsidRPr="0011137F" w:rsidRDefault="008074A3" w:rsidP="008074A3">
      <w:pPr>
        <w:spacing w:after="0"/>
        <w:rPr>
          <w:rFonts w:ascii="Arial" w:hAnsi="Arial" w:cs="Arial"/>
          <w:b/>
          <w:noProof/>
        </w:rPr>
      </w:pPr>
      <w:r w:rsidRPr="0011137F">
        <w:rPr>
          <w:rFonts w:ascii="Arial" w:hAnsi="Arial" w:cs="Arial"/>
          <w:b/>
          <w:noProof/>
        </w:rPr>
        <w:t>Obrazloženje predloženih članova</w:t>
      </w:r>
    </w:p>
    <w:p w14:paraId="702B326C" w14:textId="77777777" w:rsidR="008074A3" w:rsidRPr="0011137F" w:rsidRDefault="008074A3" w:rsidP="008074A3">
      <w:pPr>
        <w:spacing w:after="0"/>
        <w:rPr>
          <w:rFonts w:ascii="Arial" w:hAnsi="Arial" w:cs="Arial"/>
          <w:noProof/>
        </w:rPr>
      </w:pPr>
    </w:p>
    <w:p w14:paraId="443A5E28" w14:textId="77777777" w:rsidR="008074A3" w:rsidRPr="0011137F" w:rsidRDefault="008074A3" w:rsidP="008074A3">
      <w:pPr>
        <w:spacing w:after="0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Član 1.</w:t>
      </w:r>
    </w:p>
    <w:p w14:paraId="0E3B075D" w14:textId="069C5AD6" w:rsidR="008074A3" w:rsidRPr="0011137F" w:rsidRDefault="008074A3" w:rsidP="008074A3">
      <w:pPr>
        <w:spacing w:after="0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Ovim čl</w:t>
      </w:r>
      <w:r w:rsidR="003D1CD4" w:rsidRPr="0011137F">
        <w:rPr>
          <w:rFonts w:ascii="Arial" w:hAnsi="Arial" w:cs="Arial"/>
          <w:noProof/>
        </w:rPr>
        <w:t>anom se reguliše predmet uredbe</w:t>
      </w:r>
      <w:r w:rsidR="00694444" w:rsidRPr="0011137F">
        <w:rPr>
          <w:rFonts w:ascii="Arial" w:hAnsi="Arial" w:cs="Arial"/>
          <w:noProof/>
        </w:rPr>
        <w:t xml:space="preserve"> koji obuhvata </w:t>
      </w:r>
      <w:r w:rsidR="003D1CD4" w:rsidRPr="0011137F">
        <w:rPr>
          <w:rFonts w:ascii="Arial" w:hAnsi="Arial" w:cs="Arial"/>
          <w:noProof/>
        </w:rPr>
        <w:t>kriterije za obračun i način plaćanja naknada za proizvode koji nakon upotrebe postaju otpad, obrazac evidencije, dostavljanje godišnjeg izvještaja</w:t>
      </w:r>
      <w:r w:rsidR="00694444" w:rsidRPr="0011137F">
        <w:rPr>
          <w:rFonts w:ascii="Arial" w:hAnsi="Arial" w:cs="Arial"/>
          <w:noProof/>
        </w:rPr>
        <w:t xml:space="preserve"> i kriterije za obračun i način plaćanja naknada.</w:t>
      </w:r>
    </w:p>
    <w:p w14:paraId="099644AB" w14:textId="77777777" w:rsidR="008074A3" w:rsidRPr="0011137F" w:rsidRDefault="008074A3" w:rsidP="008074A3">
      <w:pPr>
        <w:spacing w:after="0"/>
        <w:rPr>
          <w:rFonts w:ascii="Arial" w:hAnsi="Arial" w:cs="Arial"/>
          <w:noProof/>
        </w:rPr>
      </w:pPr>
    </w:p>
    <w:p w14:paraId="64D50B57" w14:textId="77777777" w:rsidR="008074A3" w:rsidRPr="0011137F" w:rsidRDefault="008074A3" w:rsidP="008074A3">
      <w:pPr>
        <w:spacing w:after="0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Član 2.</w:t>
      </w:r>
    </w:p>
    <w:p w14:paraId="5C2103C9" w14:textId="6CF3E1BA" w:rsidR="008074A3" w:rsidRPr="0011137F" w:rsidRDefault="008074A3" w:rsidP="008074A3">
      <w:pPr>
        <w:spacing w:after="0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Ovim člano</w:t>
      </w:r>
      <w:r w:rsidR="0029589D" w:rsidRPr="0011137F">
        <w:rPr>
          <w:rFonts w:ascii="Arial" w:hAnsi="Arial" w:cs="Arial"/>
          <w:noProof/>
        </w:rPr>
        <w:t>m se definiše značenje pojedinih izraza</w:t>
      </w:r>
      <w:r w:rsidR="00C218F1" w:rsidRPr="0011137F">
        <w:rPr>
          <w:rFonts w:ascii="Arial" w:hAnsi="Arial" w:cs="Arial"/>
          <w:noProof/>
        </w:rPr>
        <w:t xml:space="preserve"> koji se upotrebljavaju u U</w:t>
      </w:r>
      <w:r w:rsidRPr="0011137F">
        <w:rPr>
          <w:rFonts w:ascii="Arial" w:hAnsi="Arial" w:cs="Arial"/>
          <w:noProof/>
        </w:rPr>
        <w:t>redbi.</w:t>
      </w:r>
    </w:p>
    <w:p w14:paraId="799B2788" w14:textId="77777777" w:rsidR="008074A3" w:rsidRPr="0011137F" w:rsidRDefault="008074A3" w:rsidP="008074A3">
      <w:pPr>
        <w:spacing w:after="0"/>
        <w:rPr>
          <w:rFonts w:ascii="Arial" w:hAnsi="Arial" w:cs="Arial"/>
          <w:noProof/>
        </w:rPr>
      </w:pPr>
    </w:p>
    <w:p w14:paraId="504893BA" w14:textId="77777777" w:rsidR="008074A3" w:rsidRPr="0011137F" w:rsidRDefault="008074A3" w:rsidP="008074A3">
      <w:pPr>
        <w:spacing w:after="0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Član 3.</w:t>
      </w:r>
    </w:p>
    <w:p w14:paraId="0B582236" w14:textId="77777777" w:rsidR="008074A3" w:rsidRPr="0011137F" w:rsidRDefault="008074A3" w:rsidP="008074A3">
      <w:pPr>
        <w:spacing w:after="0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Ovim članom se definišu posebne kategorije otpada, tj. proizvodi koji poslije upotrebe postaju ambalažni otpad i električni i elektronski otpad.</w:t>
      </w:r>
    </w:p>
    <w:p w14:paraId="4F252AB6" w14:textId="77777777" w:rsidR="008074A3" w:rsidRPr="0011137F" w:rsidRDefault="008074A3" w:rsidP="008074A3">
      <w:pPr>
        <w:spacing w:after="0"/>
        <w:rPr>
          <w:rFonts w:ascii="Arial" w:hAnsi="Arial" w:cs="Arial"/>
          <w:noProof/>
        </w:rPr>
      </w:pPr>
    </w:p>
    <w:p w14:paraId="5FE471B1" w14:textId="77777777" w:rsidR="008074A3" w:rsidRPr="0011137F" w:rsidRDefault="008074A3" w:rsidP="008074A3">
      <w:pPr>
        <w:spacing w:after="0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Član 4.</w:t>
      </w:r>
    </w:p>
    <w:p w14:paraId="59EA6A84" w14:textId="3B7D3FE7" w:rsidR="008074A3" w:rsidRPr="0011137F" w:rsidRDefault="008074A3" w:rsidP="008074A3">
      <w:pPr>
        <w:spacing w:after="0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Ovim članom se de</w:t>
      </w:r>
      <w:r w:rsidR="00EC6C51" w:rsidRPr="0011137F">
        <w:rPr>
          <w:rFonts w:ascii="Arial" w:hAnsi="Arial" w:cs="Arial"/>
          <w:noProof/>
        </w:rPr>
        <w:t>finišu obaveznici izvještavanja, a to su svi subjekti koji vrše proizvodnju, uvoz i distribuciju proizvoda koji nakon upotrebe postaju otpad.</w:t>
      </w:r>
    </w:p>
    <w:p w14:paraId="11053448" w14:textId="77777777" w:rsidR="008074A3" w:rsidRPr="0011137F" w:rsidRDefault="008074A3" w:rsidP="008074A3">
      <w:pPr>
        <w:spacing w:after="0"/>
        <w:rPr>
          <w:rFonts w:ascii="Arial" w:hAnsi="Arial" w:cs="Arial"/>
          <w:noProof/>
        </w:rPr>
      </w:pPr>
    </w:p>
    <w:p w14:paraId="0FB357F8" w14:textId="77777777" w:rsidR="008074A3" w:rsidRPr="0011137F" w:rsidRDefault="008074A3" w:rsidP="008074A3">
      <w:pPr>
        <w:spacing w:after="0"/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Član 5.</w:t>
      </w:r>
    </w:p>
    <w:p w14:paraId="6E428634" w14:textId="7F5EA557" w:rsidR="008074A3" w:rsidRPr="0011137F" w:rsidRDefault="00EC6C51" w:rsidP="008074A3">
      <w:pPr>
        <w:spacing w:after="0"/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Ovim članom su definišu kvartalne</w:t>
      </w:r>
      <w:r w:rsidR="008074A3" w:rsidRPr="0011137F">
        <w:rPr>
          <w:rFonts w:ascii="Arial" w:hAnsi="Arial" w:cs="Arial"/>
          <w:noProof/>
        </w:rPr>
        <w:t xml:space="preserve"> </w:t>
      </w:r>
      <w:r w:rsidRPr="0011137F">
        <w:rPr>
          <w:rFonts w:ascii="Arial" w:hAnsi="Arial" w:cs="Arial"/>
          <w:noProof/>
        </w:rPr>
        <w:t>evidencije i godišnji izvještaj</w:t>
      </w:r>
      <w:r w:rsidR="008074A3" w:rsidRPr="0011137F">
        <w:rPr>
          <w:rFonts w:ascii="Arial" w:hAnsi="Arial" w:cs="Arial"/>
          <w:noProof/>
        </w:rPr>
        <w:t xml:space="preserve"> koje vo</w:t>
      </w:r>
      <w:r w:rsidR="0029589D" w:rsidRPr="0011137F">
        <w:rPr>
          <w:rFonts w:ascii="Arial" w:hAnsi="Arial" w:cs="Arial"/>
          <w:noProof/>
        </w:rPr>
        <w:t>de svi ob</w:t>
      </w:r>
      <w:r w:rsidRPr="0011137F">
        <w:rPr>
          <w:rFonts w:ascii="Arial" w:hAnsi="Arial" w:cs="Arial"/>
          <w:noProof/>
        </w:rPr>
        <w:t>veznici izvještavanja prema obrascima koji se nalaze u prilogu ove uredbe.</w:t>
      </w:r>
    </w:p>
    <w:p w14:paraId="0923732D" w14:textId="77777777" w:rsidR="008074A3" w:rsidRPr="0011137F" w:rsidRDefault="008074A3" w:rsidP="008074A3">
      <w:pPr>
        <w:spacing w:after="0"/>
        <w:rPr>
          <w:rFonts w:ascii="Arial" w:hAnsi="Arial" w:cs="Arial"/>
          <w:noProof/>
        </w:rPr>
      </w:pPr>
    </w:p>
    <w:p w14:paraId="3006499C" w14:textId="77777777" w:rsidR="008074A3" w:rsidRPr="0011137F" w:rsidRDefault="008074A3" w:rsidP="008074A3">
      <w:pPr>
        <w:spacing w:after="0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Član 6.</w:t>
      </w:r>
    </w:p>
    <w:p w14:paraId="7C42AB5A" w14:textId="6CF9E60D" w:rsidR="008074A3" w:rsidRPr="0011137F" w:rsidRDefault="008074A3" w:rsidP="008074A3">
      <w:pPr>
        <w:spacing w:after="0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Ovim članom se definiše obaveza dostavljanja godišnjih izvještaja obaveznika izvještavanja.</w:t>
      </w:r>
      <w:r w:rsidR="0029589D" w:rsidRPr="0011137F">
        <w:rPr>
          <w:rFonts w:ascii="Arial" w:hAnsi="Arial" w:cs="Arial"/>
          <w:noProof/>
        </w:rPr>
        <w:t xml:space="preserve"> Godišnji izvještaj se dostavlja Federalnom ministarstvu i Fondu.</w:t>
      </w:r>
    </w:p>
    <w:p w14:paraId="24B4990D" w14:textId="77777777" w:rsidR="008074A3" w:rsidRPr="0011137F" w:rsidRDefault="008074A3" w:rsidP="008074A3">
      <w:pPr>
        <w:spacing w:after="0"/>
        <w:rPr>
          <w:rFonts w:ascii="Arial" w:hAnsi="Arial" w:cs="Arial"/>
          <w:noProof/>
        </w:rPr>
      </w:pPr>
    </w:p>
    <w:p w14:paraId="3F605D37" w14:textId="77777777" w:rsidR="008074A3" w:rsidRPr="0011137F" w:rsidRDefault="008074A3" w:rsidP="008074A3">
      <w:pPr>
        <w:spacing w:after="0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Član 7.</w:t>
      </w:r>
    </w:p>
    <w:p w14:paraId="132261C2" w14:textId="046C2025" w:rsidR="00C31F15" w:rsidRPr="0011137F" w:rsidRDefault="008074A3" w:rsidP="00893CF4">
      <w:pPr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Ovim članom se defin</w:t>
      </w:r>
      <w:r w:rsidR="0029589D" w:rsidRPr="0011137F">
        <w:rPr>
          <w:rFonts w:ascii="Arial" w:hAnsi="Arial" w:cs="Arial"/>
          <w:noProof/>
        </w:rPr>
        <w:t>išu obaveznici plaćanja naknade</w:t>
      </w:r>
      <w:r w:rsidR="00C218F1" w:rsidRPr="0011137F">
        <w:rPr>
          <w:rFonts w:ascii="Arial" w:hAnsi="Arial" w:cs="Arial"/>
          <w:noProof/>
        </w:rPr>
        <w:t>,</w:t>
      </w:r>
      <w:r w:rsidR="0029589D" w:rsidRPr="0011137F">
        <w:rPr>
          <w:rFonts w:ascii="Arial" w:hAnsi="Arial" w:cs="Arial"/>
          <w:noProof/>
        </w:rPr>
        <w:t xml:space="preserve"> a to su proizvođači, uvoznici, punioci/pakeri i distributeri koji vrše prvi plasman ambalaže i proizvoda upakovanih u ambalažu na tržištu Federacije BiH.</w:t>
      </w:r>
      <w:r w:rsidR="00920D8B" w:rsidRPr="0011137F">
        <w:rPr>
          <w:rFonts w:ascii="Arial" w:hAnsi="Arial" w:cs="Arial"/>
          <w:noProof/>
        </w:rPr>
        <w:t xml:space="preserve"> Obveznici su i proizvođači, uvoznici i distributeri (novih i polovnih) električnih i elektronskih proizvoda koji vrše prvi plasman električnih i elektronskih proizvoda na tržište u Federacije BiH.</w:t>
      </w:r>
    </w:p>
    <w:p w14:paraId="5F047947" w14:textId="77777777" w:rsidR="008074A3" w:rsidRPr="0011137F" w:rsidRDefault="008074A3" w:rsidP="008074A3">
      <w:pPr>
        <w:spacing w:after="0"/>
        <w:rPr>
          <w:rFonts w:ascii="Arial" w:hAnsi="Arial" w:cs="Arial"/>
          <w:noProof/>
        </w:rPr>
      </w:pPr>
    </w:p>
    <w:p w14:paraId="49AD77BA" w14:textId="77777777" w:rsidR="008074A3" w:rsidRPr="0011137F" w:rsidRDefault="008074A3" w:rsidP="008074A3">
      <w:pPr>
        <w:spacing w:after="0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Član 8.</w:t>
      </w:r>
    </w:p>
    <w:p w14:paraId="1ED6F9BB" w14:textId="7F63EAE9" w:rsidR="008074A3" w:rsidRPr="000A67CD" w:rsidRDefault="008074A3" w:rsidP="00807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Ovim članom se definišu naknade općenito, vrste naknada, visina, način njihovog obračuna i plaćanja.</w:t>
      </w:r>
      <w:r w:rsidR="002C6F7D" w:rsidRPr="0011137F">
        <w:rPr>
          <w:rFonts w:ascii="Arial" w:hAnsi="Arial" w:cs="Arial"/>
          <w:noProof/>
        </w:rPr>
        <w:t xml:space="preserve"> Obveznici sistema plaćaju dvije vrste naknada i to naknadu za up</w:t>
      </w:r>
      <w:r w:rsidR="00167ABE">
        <w:rPr>
          <w:rFonts w:ascii="Arial" w:hAnsi="Arial" w:cs="Arial"/>
          <w:noProof/>
        </w:rPr>
        <w:t xml:space="preserve">ravljanje otpadom </w:t>
      </w:r>
      <w:r w:rsidR="00167ABE" w:rsidRPr="000A67CD">
        <w:rPr>
          <w:rFonts w:ascii="Arial" w:hAnsi="Arial" w:cs="Arial"/>
          <w:noProof/>
        </w:rPr>
        <w:t>i op</w:t>
      </w:r>
      <w:r w:rsidR="002C6F7D" w:rsidRPr="000A67CD">
        <w:rPr>
          <w:rFonts w:ascii="Arial" w:hAnsi="Arial" w:cs="Arial"/>
          <w:noProof/>
        </w:rPr>
        <w:t>ću naknadu.</w:t>
      </w:r>
    </w:p>
    <w:p w14:paraId="383748A3" w14:textId="77777777" w:rsidR="008074A3" w:rsidRPr="0011137F" w:rsidRDefault="008074A3" w:rsidP="00807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14:paraId="3BEA568E" w14:textId="77777777" w:rsidR="008074A3" w:rsidRPr="0011137F" w:rsidRDefault="008074A3" w:rsidP="00807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Član 9.</w:t>
      </w:r>
    </w:p>
    <w:p w14:paraId="2807480D" w14:textId="77F62D9B" w:rsidR="008074A3" w:rsidRPr="0011137F" w:rsidRDefault="008074A3" w:rsidP="00807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Ovim članom se definiše način obračuna naknade za ambalažne proizvode, te njihove kategorije.</w:t>
      </w:r>
      <w:r w:rsidR="003D79DC" w:rsidRPr="0011137F">
        <w:rPr>
          <w:rFonts w:ascii="Arial" w:hAnsi="Arial" w:cs="Arial"/>
          <w:noProof/>
        </w:rPr>
        <w:t xml:space="preserve"> Ambalaža se razvrstava prema sljedećim kategorijama: papir, plastika,drvo, </w:t>
      </w:r>
      <w:r w:rsidR="003D79DC" w:rsidRPr="000A67CD">
        <w:rPr>
          <w:rFonts w:ascii="Arial" w:hAnsi="Arial" w:cs="Arial"/>
          <w:noProof/>
        </w:rPr>
        <w:lastRenderedPageBreak/>
        <w:t>metal,staklo i ambalžu onečišćenu opasnim materijama. Utvrđuje se koeficijent visine naknade prema vrsti ambalaže koji se plaća Fondu. O</w:t>
      </w:r>
      <w:r w:rsidR="00167ABE" w:rsidRPr="000A67CD">
        <w:rPr>
          <w:rFonts w:ascii="Arial" w:hAnsi="Arial" w:cs="Arial"/>
          <w:noProof/>
        </w:rPr>
        <w:t>dređuje se visina opće</w:t>
      </w:r>
      <w:r w:rsidR="003D79DC" w:rsidRPr="000A67CD">
        <w:rPr>
          <w:rFonts w:ascii="Arial" w:hAnsi="Arial" w:cs="Arial"/>
          <w:noProof/>
        </w:rPr>
        <w:t xml:space="preserve"> naknade.</w:t>
      </w:r>
    </w:p>
    <w:p w14:paraId="3A63D29F" w14:textId="77777777" w:rsidR="008074A3" w:rsidRPr="0011137F" w:rsidRDefault="008074A3" w:rsidP="00807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14:paraId="2293E492" w14:textId="77777777" w:rsidR="008074A3" w:rsidRPr="0011137F" w:rsidRDefault="008074A3" w:rsidP="00807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Član 10.</w:t>
      </w:r>
    </w:p>
    <w:p w14:paraId="327D2420" w14:textId="5B566FAD" w:rsidR="00E30277" w:rsidRPr="000A67CD" w:rsidRDefault="008074A3" w:rsidP="00E30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</w:rPr>
      </w:pPr>
      <w:r w:rsidRPr="000A67CD">
        <w:rPr>
          <w:rFonts w:ascii="Arial" w:hAnsi="Arial" w:cs="Arial"/>
          <w:noProof/>
        </w:rPr>
        <w:t>Ovim članom se definiše način obračuna naknade za električne i elektronske proizvode, te njihove kategorije.</w:t>
      </w:r>
      <w:r w:rsidR="000971D2" w:rsidRPr="000A67CD">
        <w:rPr>
          <w:rFonts w:ascii="Arial" w:hAnsi="Arial" w:cs="Arial"/>
          <w:noProof/>
        </w:rPr>
        <w:t xml:space="preserve"> Elekrični i elektronski proizvodi razvrstavaju se prema vrsti u deset razreda.</w:t>
      </w:r>
      <w:r w:rsidR="00E30277" w:rsidRPr="000A67CD">
        <w:rPr>
          <w:rFonts w:ascii="Arial" w:hAnsi="Arial" w:cs="Arial"/>
          <w:noProof/>
        </w:rPr>
        <w:t xml:space="preserve"> Utvrđuje se koeficijent visine naknade prema svakom od razreda.</w:t>
      </w:r>
      <w:r w:rsidR="000971D2" w:rsidRPr="000A67CD">
        <w:rPr>
          <w:rFonts w:ascii="Arial" w:hAnsi="Arial" w:cs="Arial"/>
          <w:noProof/>
        </w:rPr>
        <w:t xml:space="preserve"> </w:t>
      </w:r>
      <w:r w:rsidR="00167ABE" w:rsidRPr="000A67CD">
        <w:rPr>
          <w:rFonts w:ascii="Arial" w:hAnsi="Arial" w:cs="Arial"/>
          <w:noProof/>
        </w:rPr>
        <w:t>Određuje se visina op</w:t>
      </w:r>
      <w:r w:rsidR="00E30277" w:rsidRPr="000A67CD">
        <w:rPr>
          <w:rFonts w:ascii="Arial" w:hAnsi="Arial" w:cs="Arial"/>
          <w:noProof/>
        </w:rPr>
        <w:t>će naknade.</w:t>
      </w:r>
    </w:p>
    <w:p w14:paraId="0DD79690" w14:textId="77777777" w:rsidR="008074A3" w:rsidRPr="000A67CD" w:rsidRDefault="008074A3" w:rsidP="00807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14:paraId="22B7CE1B" w14:textId="77777777" w:rsidR="008074A3" w:rsidRPr="000A67CD" w:rsidRDefault="008074A3" w:rsidP="00807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 w:rsidRPr="000A67CD">
        <w:rPr>
          <w:rFonts w:ascii="Arial" w:hAnsi="Arial" w:cs="Arial"/>
          <w:noProof/>
        </w:rPr>
        <w:t>Član 11.</w:t>
      </w:r>
    </w:p>
    <w:p w14:paraId="006AB9B4" w14:textId="17804515" w:rsidR="008074A3" w:rsidRPr="000A67CD" w:rsidRDefault="00C10F88" w:rsidP="00807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 w:rsidRPr="000A67CD">
        <w:rPr>
          <w:rFonts w:ascii="Arial" w:hAnsi="Arial" w:cs="Arial"/>
          <w:noProof/>
        </w:rPr>
        <w:t>Ovim članom se definišu uslovi</w:t>
      </w:r>
      <w:r w:rsidR="008074A3" w:rsidRPr="000A67CD">
        <w:rPr>
          <w:rFonts w:ascii="Arial" w:hAnsi="Arial" w:cs="Arial"/>
          <w:noProof/>
        </w:rPr>
        <w:t xml:space="preserve"> i način donošenja rješenja</w:t>
      </w:r>
      <w:r w:rsidRPr="000A67CD">
        <w:rPr>
          <w:rFonts w:ascii="Arial" w:hAnsi="Arial" w:cs="Arial"/>
          <w:noProof/>
        </w:rPr>
        <w:t xml:space="preserve"> od strane Fonda za plaćanje naknada</w:t>
      </w:r>
      <w:r w:rsidR="008074A3" w:rsidRPr="000A67CD">
        <w:rPr>
          <w:rFonts w:ascii="Arial" w:hAnsi="Arial" w:cs="Arial"/>
          <w:noProof/>
        </w:rPr>
        <w:t>.</w:t>
      </w:r>
      <w:r w:rsidRPr="000A67CD">
        <w:rPr>
          <w:rFonts w:ascii="Arial" w:hAnsi="Arial" w:cs="Arial"/>
          <w:noProof/>
        </w:rPr>
        <w:t xml:space="preserve"> Na osnovu obrade podataka iz godišnjih izvještaja obveznika Fond donosi rješenje za plaćanje naknade za upra</w:t>
      </w:r>
      <w:r w:rsidR="00167ABE" w:rsidRPr="000A67CD">
        <w:rPr>
          <w:rFonts w:ascii="Arial" w:hAnsi="Arial" w:cs="Arial"/>
          <w:noProof/>
        </w:rPr>
        <w:t>vljanje otpadom i opće naknade ili samo op</w:t>
      </w:r>
      <w:r w:rsidRPr="000A67CD">
        <w:rPr>
          <w:rFonts w:ascii="Arial" w:hAnsi="Arial" w:cs="Arial"/>
          <w:noProof/>
        </w:rPr>
        <w:t>će naknade. Utvrđuje s</w:t>
      </w:r>
      <w:r w:rsidR="00167ABE" w:rsidRPr="000A67CD">
        <w:rPr>
          <w:rFonts w:ascii="Arial" w:hAnsi="Arial" w:cs="Arial"/>
          <w:noProof/>
        </w:rPr>
        <w:t>e i minimalni iznos op</w:t>
      </w:r>
      <w:r w:rsidRPr="000A67CD">
        <w:rPr>
          <w:rFonts w:ascii="Arial" w:hAnsi="Arial" w:cs="Arial"/>
          <w:noProof/>
        </w:rPr>
        <w:t>će naknade.</w:t>
      </w:r>
    </w:p>
    <w:p w14:paraId="1962E457" w14:textId="77777777" w:rsidR="008074A3" w:rsidRPr="000A67CD" w:rsidRDefault="008074A3" w:rsidP="00807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14:paraId="01DEAF0F" w14:textId="77777777" w:rsidR="008074A3" w:rsidRPr="000A67CD" w:rsidRDefault="008074A3" w:rsidP="00807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 w:rsidRPr="000A67CD">
        <w:rPr>
          <w:rFonts w:ascii="Arial" w:hAnsi="Arial" w:cs="Arial"/>
          <w:noProof/>
        </w:rPr>
        <w:t>Član 12.</w:t>
      </w:r>
    </w:p>
    <w:p w14:paraId="56EE7C12" w14:textId="77777777" w:rsidR="008074A3" w:rsidRPr="0011137F" w:rsidRDefault="008074A3" w:rsidP="00807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</w:rPr>
      </w:pPr>
      <w:r w:rsidRPr="000A67CD">
        <w:rPr>
          <w:rFonts w:ascii="Arial" w:hAnsi="Arial" w:cs="Arial"/>
          <w:noProof/>
        </w:rPr>
        <w:t xml:space="preserve">Ovim članom se definišu obaveze u slučaju statusnih promjena ili raskida ugovora sa </w:t>
      </w:r>
      <w:r w:rsidRPr="0011137F">
        <w:rPr>
          <w:rFonts w:ascii="Arial" w:hAnsi="Arial" w:cs="Arial"/>
          <w:noProof/>
        </w:rPr>
        <w:t>operaterom sistema, odnosno promjene operatera sistema.</w:t>
      </w:r>
    </w:p>
    <w:p w14:paraId="161AA7C8" w14:textId="77777777" w:rsidR="008074A3" w:rsidRPr="0011137F" w:rsidRDefault="008074A3" w:rsidP="00807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14:paraId="17A35F4D" w14:textId="77777777" w:rsidR="008074A3" w:rsidRPr="0011137F" w:rsidRDefault="008074A3" w:rsidP="00807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Član 13.</w:t>
      </w:r>
    </w:p>
    <w:p w14:paraId="718BD6ED" w14:textId="4917CCA9" w:rsidR="008074A3" w:rsidRPr="0011137F" w:rsidRDefault="009C5259" w:rsidP="00807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Ovim članom se propisuje se iznos naknade koji se nalaze u Prilogu 3. ove uredbe</w:t>
      </w:r>
      <w:r w:rsidR="008074A3" w:rsidRPr="0011137F">
        <w:rPr>
          <w:rFonts w:ascii="Arial" w:hAnsi="Arial" w:cs="Arial"/>
          <w:noProof/>
        </w:rPr>
        <w:t xml:space="preserve">. </w:t>
      </w:r>
    </w:p>
    <w:p w14:paraId="1CC126A7" w14:textId="77777777" w:rsidR="008074A3" w:rsidRPr="0011137F" w:rsidRDefault="008074A3" w:rsidP="00807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14:paraId="38F4A584" w14:textId="77777777" w:rsidR="008074A3" w:rsidRPr="0011137F" w:rsidRDefault="008074A3" w:rsidP="00807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Član 14.</w:t>
      </w:r>
    </w:p>
    <w:p w14:paraId="1C7E926C" w14:textId="527C1C71" w:rsidR="008074A3" w:rsidRPr="0011137F" w:rsidRDefault="008074A3" w:rsidP="00807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Ovaj član definiše izvještavanje Fonda, odnosno vođenje registra svih obaveznika plaćanja naknade.</w:t>
      </w:r>
      <w:r w:rsidR="00E0077C" w:rsidRPr="0011137F">
        <w:rPr>
          <w:rFonts w:ascii="Arial" w:hAnsi="Arial" w:cs="Arial"/>
          <w:noProof/>
        </w:rPr>
        <w:t xml:space="preserve"> Fond dostavlja zbirni izvještaj</w:t>
      </w:r>
      <w:r w:rsidR="003B5644" w:rsidRPr="0011137F">
        <w:rPr>
          <w:rFonts w:ascii="Arial" w:hAnsi="Arial" w:cs="Arial"/>
          <w:noProof/>
        </w:rPr>
        <w:t xml:space="preserve"> Ministarstvu za predhodni obračunski period svih obveznika i operatera sistema do 30.06. tekuće godine koji sadrži podatke o listi obveznika koji su ispunili svoje obaveze, ukupne prijavljene količine pojedinih proizvoda, prikupljeni iznos sredstava Fonda i operatera i količine otpada koje su predate na reciklažu.</w:t>
      </w:r>
    </w:p>
    <w:p w14:paraId="3EC3E811" w14:textId="77777777" w:rsidR="008074A3" w:rsidRPr="0011137F" w:rsidRDefault="008074A3" w:rsidP="00807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14:paraId="7CAA9BCE" w14:textId="77777777" w:rsidR="008074A3" w:rsidRPr="0011137F" w:rsidRDefault="008074A3" w:rsidP="00807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Član 15.</w:t>
      </w:r>
    </w:p>
    <w:p w14:paraId="3828208D" w14:textId="77777777" w:rsidR="008074A3" w:rsidRPr="0011137F" w:rsidRDefault="008074A3" w:rsidP="00807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Ovaj član definiše postupanje Ministarstva na temelju izvještaja operatera sistema i Fonda.</w:t>
      </w:r>
    </w:p>
    <w:p w14:paraId="76759EA8" w14:textId="77777777" w:rsidR="008074A3" w:rsidRPr="0011137F" w:rsidRDefault="008074A3" w:rsidP="00807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14:paraId="19548048" w14:textId="77777777" w:rsidR="008074A3" w:rsidRPr="0011137F" w:rsidRDefault="008074A3" w:rsidP="00807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Član 16.</w:t>
      </w:r>
    </w:p>
    <w:p w14:paraId="59C9F756" w14:textId="1AC7AAAC" w:rsidR="008074A3" w:rsidRDefault="008074A3" w:rsidP="00807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Ovim članom defin</w:t>
      </w:r>
      <w:r w:rsidR="00A82761" w:rsidRPr="0011137F">
        <w:rPr>
          <w:rFonts w:ascii="Arial" w:hAnsi="Arial" w:cs="Arial"/>
          <w:noProof/>
        </w:rPr>
        <w:t>išu se obaveze operatera sisema. Operateri su obavezni godišnji izvještaj dostaviti Ministarstvu i Fondu u propisanom sadržaju.</w:t>
      </w:r>
    </w:p>
    <w:p w14:paraId="34631039" w14:textId="77777777" w:rsidR="00893CF4" w:rsidRDefault="00893CF4" w:rsidP="00807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</w:rPr>
      </w:pPr>
    </w:p>
    <w:p w14:paraId="57722AF4" w14:textId="40B3F6AA" w:rsidR="00893CF4" w:rsidRDefault="00893CF4" w:rsidP="00807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Član 17.</w:t>
      </w:r>
    </w:p>
    <w:p w14:paraId="347B7372" w14:textId="7F089DE6" w:rsidR="0012546D" w:rsidRPr="0012546D" w:rsidRDefault="004B7918" w:rsidP="00893C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Ovim članom utvrđuje se obaveza Vlade</w:t>
      </w:r>
      <w:r w:rsidR="00893CF4" w:rsidRPr="00314530">
        <w:rPr>
          <w:rFonts w:ascii="Arial" w:hAnsi="Arial" w:cs="Arial"/>
        </w:rPr>
        <w:t xml:space="preserve"> Federacije BiH </w:t>
      </w:r>
      <w:r w:rsidR="003A436E">
        <w:rPr>
          <w:rFonts w:ascii="Arial" w:hAnsi="Arial" w:cs="Arial"/>
        </w:rPr>
        <w:t>da svojom odlukom uspostavi</w:t>
      </w:r>
      <w:r w:rsidR="00893CF4" w:rsidRPr="00314530">
        <w:rPr>
          <w:rFonts w:ascii="Arial" w:hAnsi="Arial" w:cs="Arial"/>
        </w:rPr>
        <w:t xml:space="preserve"> </w:t>
      </w:r>
      <w:r w:rsidR="00893CF4" w:rsidRPr="00A26CB3">
        <w:rPr>
          <w:rFonts w:ascii="Arial" w:hAnsi="Arial" w:cs="Arial"/>
        </w:rPr>
        <w:t xml:space="preserve">Odbor za nadzor i kontrolu </w:t>
      </w:r>
      <w:r w:rsidR="00893CF4">
        <w:rPr>
          <w:rFonts w:ascii="Arial" w:hAnsi="Arial" w:cs="Arial"/>
        </w:rPr>
        <w:t xml:space="preserve">za </w:t>
      </w:r>
      <w:r w:rsidR="00893CF4" w:rsidRPr="00314530">
        <w:rPr>
          <w:rFonts w:ascii="Arial" w:hAnsi="Arial" w:cs="Arial"/>
        </w:rPr>
        <w:t>praćenje sistema upravljanja ambalažom i ambalažnim</w:t>
      </w:r>
      <w:r w:rsidR="00893CF4" w:rsidRPr="00314530">
        <w:t xml:space="preserve"> </w:t>
      </w:r>
      <w:r w:rsidR="00893CF4" w:rsidRPr="00A26CB3">
        <w:rPr>
          <w:rFonts w:ascii="Arial" w:hAnsi="Arial" w:cs="Arial"/>
        </w:rPr>
        <w:t>otpadom</w:t>
      </w:r>
      <w:r w:rsidR="00893CF4">
        <w:rPr>
          <w:rFonts w:ascii="Arial" w:hAnsi="Arial" w:cs="Arial"/>
        </w:rPr>
        <w:t xml:space="preserve"> i </w:t>
      </w:r>
      <w:r w:rsidR="00353266" w:rsidRPr="00A26CB3">
        <w:rPr>
          <w:rFonts w:ascii="Arial" w:hAnsi="Arial" w:cs="Arial"/>
        </w:rPr>
        <w:t xml:space="preserve">Odbor za nadzor i kontrolu </w:t>
      </w:r>
      <w:r w:rsidR="00353266">
        <w:rPr>
          <w:rFonts w:ascii="Arial" w:hAnsi="Arial" w:cs="Arial"/>
        </w:rPr>
        <w:t xml:space="preserve">za </w:t>
      </w:r>
      <w:r w:rsidR="00353266" w:rsidRPr="00314530">
        <w:rPr>
          <w:rFonts w:ascii="Arial" w:hAnsi="Arial" w:cs="Arial"/>
        </w:rPr>
        <w:t xml:space="preserve">praćenje </w:t>
      </w:r>
      <w:r w:rsidR="00893CF4" w:rsidRPr="007B4726">
        <w:rPr>
          <w:rFonts w:ascii="Arial" w:hAnsi="Arial" w:cs="Arial"/>
        </w:rPr>
        <w:t xml:space="preserve">sistema upravljanja otpadom od električnih i elektronskih proizvoda. </w:t>
      </w:r>
      <w:r w:rsidR="00353266">
        <w:rPr>
          <w:rFonts w:ascii="Arial" w:hAnsi="Arial" w:cs="Arial"/>
        </w:rPr>
        <w:t>Ovdje se ra</w:t>
      </w:r>
      <w:r w:rsidR="0012546D">
        <w:rPr>
          <w:rFonts w:ascii="Arial" w:hAnsi="Arial" w:cs="Arial"/>
        </w:rPr>
        <w:t xml:space="preserve">di o dva odbora </w:t>
      </w:r>
      <w:r w:rsidR="00353266">
        <w:rPr>
          <w:rFonts w:ascii="Arial" w:hAnsi="Arial" w:cs="Arial"/>
        </w:rPr>
        <w:t>za svaku</w:t>
      </w:r>
      <w:r w:rsidR="0012546D">
        <w:rPr>
          <w:rFonts w:ascii="Arial" w:hAnsi="Arial" w:cs="Arial"/>
        </w:rPr>
        <w:t xml:space="preserve"> od kategorija</w:t>
      </w:r>
      <w:r w:rsidR="00353266">
        <w:rPr>
          <w:rFonts w:ascii="Arial" w:hAnsi="Arial" w:cs="Arial"/>
        </w:rPr>
        <w:t xml:space="preserve"> otpada radi složene problematike upravljanja otpadom koju trebaju pratiti.</w:t>
      </w:r>
    </w:p>
    <w:p w14:paraId="2C708C41" w14:textId="3E7E1019" w:rsidR="008074A3" w:rsidRPr="0011137F" w:rsidRDefault="00893CF4" w:rsidP="00807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Član 18</w:t>
      </w:r>
      <w:r w:rsidR="008074A3" w:rsidRPr="0011137F">
        <w:rPr>
          <w:rFonts w:ascii="Arial" w:hAnsi="Arial" w:cs="Arial"/>
          <w:noProof/>
        </w:rPr>
        <w:t>.</w:t>
      </w:r>
    </w:p>
    <w:p w14:paraId="74C16EBB" w14:textId="77777777" w:rsidR="008074A3" w:rsidRPr="0011137F" w:rsidRDefault="008074A3" w:rsidP="00807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Ovim članom definiše se nadzor nad provođenjem ove uredbe.</w:t>
      </w:r>
    </w:p>
    <w:p w14:paraId="3BC1E2F6" w14:textId="77777777" w:rsidR="008074A3" w:rsidRPr="0011137F" w:rsidRDefault="008074A3" w:rsidP="00807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14:paraId="182CC7EB" w14:textId="77777777" w:rsidR="008074A3" w:rsidRPr="0011137F" w:rsidRDefault="008074A3" w:rsidP="00807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14:paraId="08FE3FF7" w14:textId="7A3B8FC6" w:rsidR="008074A3" w:rsidRPr="0011137F" w:rsidRDefault="00893CF4" w:rsidP="00807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Član 19</w:t>
      </w:r>
      <w:r w:rsidR="008074A3" w:rsidRPr="0011137F">
        <w:rPr>
          <w:rFonts w:ascii="Arial" w:hAnsi="Arial" w:cs="Arial"/>
          <w:noProof/>
        </w:rPr>
        <w:t>.</w:t>
      </w:r>
    </w:p>
    <w:p w14:paraId="1CE8A60C" w14:textId="77777777" w:rsidR="008074A3" w:rsidRPr="0011137F" w:rsidRDefault="008074A3" w:rsidP="00807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Ovim članom su definisani kaznene odredbe.</w:t>
      </w:r>
    </w:p>
    <w:p w14:paraId="2436E07F" w14:textId="77777777" w:rsidR="008074A3" w:rsidRPr="0011137F" w:rsidRDefault="008074A3" w:rsidP="00807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14:paraId="684F1C36" w14:textId="77777777" w:rsidR="008074A3" w:rsidRPr="0011137F" w:rsidRDefault="008074A3" w:rsidP="00807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14:paraId="3DFA26AC" w14:textId="6F6E242C" w:rsidR="008074A3" w:rsidRPr="0011137F" w:rsidRDefault="00893CF4" w:rsidP="00807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Član 20</w:t>
      </w:r>
      <w:r w:rsidR="008074A3" w:rsidRPr="0011137F">
        <w:rPr>
          <w:rFonts w:ascii="Arial" w:hAnsi="Arial" w:cs="Arial"/>
          <w:noProof/>
        </w:rPr>
        <w:t>.</w:t>
      </w:r>
    </w:p>
    <w:p w14:paraId="40AA7345" w14:textId="77777777" w:rsidR="008074A3" w:rsidRDefault="008074A3" w:rsidP="00807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Ovim članom definišu se prilozi uz uredbu.</w:t>
      </w:r>
    </w:p>
    <w:p w14:paraId="089E7752" w14:textId="77777777" w:rsidR="0012546D" w:rsidRPr="0011137F" w:rsidRDefault="0012546D" w:rsidP="00807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14:paraId="6614EF49" w14:textId="77777777" w:rsidR="008074A3" w:rsidRPr="0011137F" w:rsidRDefault="008074A3" w:rsidP="00807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14:paraId="4C2CBFD3" w14:textId="7F4FD31E" w:rsidR="008074A3" w:rsidRPr="0011137F" w:rsidRDefault="00893CF4" w:rsidP="00807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>Član 21</w:t>
      </w:r>
      <w:r w:rsidR="008074A3" w:rsidRPr="0011137F">
        <w:rPr>
          <w:rFonts w:ascii="Arial" w:hAnsi="Arial" w:cs="Arial"/>
          <w:noProof/>
        </w:rPr>
        <w:t>.</w:t>
      </w:r>
    </w:p>
    <w:p w14:paraId="6BC7E89A" w14:textId="77777777" w:rsidR="008074A3" w:rsidRPr="0011137F" w:rsidRDefault="008074A3" w:rsidP="00807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Ovim članom se definiše stupanje na snagu uredbe.</w:t>
      </w:r>
    </w:p>
    <w:p w14:paraId="6F334BD0" w14:textId="77777777" w:rsidR="008074A3" w:rsidRPr="0011137F" w:rsidRDefault="008074A3" w:rsidP="00807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14:paraId="1DF04BBF" w14:textId="77777777" w:rsidR="008074A3" w:rsidRPr="0011137F" w:rsidRDefault="008074A3" w:rsidP="00807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14:paraId="08765261" w14:textId="29C32F1A" w:rsidR="0062434C" w:rsidRPr="0011137F" w:rsidRDefault="008074A3" w:rsidP="0062434C">
      <w:pPr>
        <w:spacing w:after="0"/>
        <w:rPr>
          <w:rFonts w:ascii="Arial" w:hAnsi="Arial" w:cs="Arial"/>
          <w:b/>
          <w:noProof/>
        </w:rPr>
      </w:pPr>
      <w:r w:rsidRPr="0011137F">
        <w:rPr>
          <w:rFonts w:ascii="Arial" w:hAnsi="Arial" w:cs="Arial"/>
          <w:b/>
          <w:noProof/>
        </w:rPr>
        <w:t xml:space="preserve">III. </w:t>
      </w:r>
      <w:r w:rsidR="0062434C" w:rsidRPr="0011137F">
        <w:rPr>
          <w:rFonts w:ascii="Arial" w:hAnsi="Arial" w:cs="Arial"/>
          <w:b/>
          <w:noProof/>
        </w:rPr>
        <w:t>Visina i izvor finansijskih sredstava potrebnih za provođenje propisa</w:t>
      </w:r>
    </w:p>
    <w:p w14:paraId="3E430DFC" w14:textId="093ABE26" w:rsidR="0062434C" w:rsidRPr="0011137F" w:rsidRDefault="0062434C" w:rsidP="0062434C">
      <w:pPr>
        <w:spacing w:after="0"/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Za provođenje ove uredbe nisu potrebna dodatna finansijska sredstva.</w:t>
      </w:r>
    </w:p>
    <w:p w14:paraId="2D7C3F9C" w14:textId="77777777" w:rsidR="0062434C" w:rsidRPr="0011137F" w:rsidRDefault="0062434C" w:rsidP="0062434C">
      <w:pPr>
        <w:spacing w:after="0"/>
        <w:jc w:val="both"/>
        <w:rPr>
          <w:rFonts w:ascii="Arial" w:hAnsi="Arial" w:cs="Arial"/>
          <w:noProof/>
        </w:rPr>
      </w:pPr>
    </w:p>
    <w:p w14:paraId="12A10CF4" w14:textId="77777777" w:rsidR="0062434C" w:rsidRPr="0011137F" w:rsidRDefault="0062434C" w:rsidP="0062434C">
      <w:pPr>
        <w:spacing w:after="0"/>
        <w:jc w:val="both"/>
        <w:rPr>
          <w:rFonts w:ascii="Arial" w:hAnsi="Arial" w:cs="Arial"/>
          <w:b/>
          <w:noProof/>
        </w:rPr>
      </w:pPr>
      <w:r w:rsidRPr="0011137F">
        <w:rPr>
          <w:rFonts w:ascii="Arial" w:hAnsi="Arial" w:cs="Arial"/>
          <w:b/>
          <w:noProof/>
        </w:rPr>
        <w:t>IV. Način izvršenja propisa</w:t>
      </w:r>
    </w:p>
    <w:p w14:paraId="477AB8D8" w14:textId="63C6CCE2" w:rsidR="0062434C" w:rsidRPr="0011137F" w:rsidRDefault="0062434C" w:rsidP="0062434C">
      <w:pPr>
        <w:spacing w:after="0"/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 xml:space="preserve">Za </w:t>
      </w:r>
      <w:r w:rsidR="0007448F" w:rsidRPr="0011137F">
        <w:rPr>
          <w:rFonts w:ascii="Arial" w:hAnsi="Arial" w:cs="Arial"/>
          <w:noProof/>
        </w:rPr>
        <w:t>provođenje ove uredbe potrebno je donijeti Pravilnik o upravljanju ambalažom i ambalažnim otpadom</w:t>
      </w:r>
      <w:r w:rsidR="00082820" w:rsidRPr="0011137F">
        <w:rPr>
          <w:rFonts w:ascii="Arial" w:hAnsi="Arial" w:cs="Arial"/>
          <w:noProof/>
        </w:rPr>
        <w:t xml:space="preserve"> i Pravilnik o upravljanju otpadom od električnih i elektronskih proizvoda.</w:t>
      </w:r>
      <w:r w:rsidR="00E01BA5" w:rsidRPr="0011137F">
        <w:rPr>
          <w:rFonts w:ascii="Arial" w:hAnsi="Arial" w:cs="Arial"/>
          <w:noProof/>
        </w:rPr>
        <w:t xml:space="preserve"> Ove propise donosi Federalno ministarstva okoliša i turizma.</w:t>
      </w:r>
    </w:p>
    <w:p w14:paraId="69D2406E" w14:textId="77777777" w:rsidR="008074A3" w:rsidRPr="0011137F" w:rsidRDefault="008074A3" w:rsidP="00807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14:paraId="60A2D5AD" w14:textId="161B0877" w:rsidR="008074A3" w:rsidRPr="0011137F" w:rsidRDefault="008074A3" w:rsidP="008074A3">
      <w:pPr>
        <w:spacing w:after="0" w:line="288" w:lineRule="auto"/>
        <w:jc w:val="both"/>
        <w:rPr>
          <w:rFonts w:ascii="Arial" w:hAnsi="Arial" w:cs="Arial"/>
          <w:b/>
          <w:bCs/>
          <w:noProof/>
        </w:rPr>
      </w:pPr>
      <w:r w:rsidRPr="0011137F">
        <w:rPr>
          <w:rFonts w:ascii="Arial" w:hAnsi="Arial" w:cs="Arial"/>
          <w:b/>
          <w:bCs/>
          <w:noProof/>
        </w:rPr>
        <w:t>V.</w:t>
      </w:r>
      <w:r w:rsidR="0062434C" w:rsidRPr="0011137F">
        <w:rPr>
          <w:rFonts w:ascii="Arial" w:hAnsi="Arial" w:cs="Arial"/>
          <w:b/>
          <w:bCs/>
          <w:noProof/>
        </w:rPr>
        <w:t xml:space="preserve"> Usaglašenost Uredbe</w:t>
      </w:r>
      <w:r w:rsidRPr="0011137F">
        <w:rPr>
          <w:rFonts w:ascii="Arial" w:hAnsi="Arial" w:cs="Arial"/>
          <w:b/>
          <w:bCs/>
          <w:i/>
          <w:noProof/>
        </w:rPr>
        <w:t xml:space="preserve"> </w:t>
      </w:r>
      <w:r w:rsidR="0062434C" w:rsidRPr="0011137F">
        <w:rPr>
          <w:rFonts w:ascii="Arial" w:hAnsi="Arial" w:cs="Arial"/>
          <w:b/>
          <w:bCs/>
          <w:noProof/>
        </w:rPr>
        <w:t>sa zakonodavstvom evropske unije</w:t>
      </w:r>
    </w:p>
    <w:p w14:paraId="36DBF56F" w14:textId="77777777" w:rsidR="00E72FF9" w:rsidRPr="0011137F" w:rsidRDefault="00E72FF9" w:rsidP="00E72FF9">
      <w:pPr>
        <w:spacing w:after="0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Izvršena je ocjena usaglašenosti predmetne Uredbe sa sljedećim zakonodavstvom evropske unije:</w:t>
      </w:r>
    </w:p>
    <w:p w14:paraId="20A868AC" w14:textId="6D26B144" w:rsidR="00C23774" w:rsidRPr="0011137F" w:rsidRDefault="00C23774" w:rsidP="00E72FF9">
      <w:pPr>
        <w:spacing w:after="0"/>
        <w:rPr>
          <w:rFonts w:ascii="Arial" w:hAnsi="Arial" w:cs="Arial"/>
          <w:noProof/>
          <w:color w:val="000000" w:themeColor="text1"/>
        </w:rPr>
      </w:pPr>
      <w:r w:rsidRPr="0011137F">
        <w:rPr>
          <w:rFonts w:ascii="Arial" w:hAnsi="Arial" w:cs="Arial"/>
          <w:noProof/>
        </w:rPr>
        <w:t>-</w:t>
      </w:r>
      <w:r w:rsidR="00D86BDD" w:rsidRPr="0011137F">
        <w:rPr>
          <w:rFonts w:ascii="Arial" w:hAnsi="Arial" w:cs="Arial"/>
          <w:noProof/>
          <w:color w:val="000000" w:themeColor="text1"/>
        </w:rPr>
        <w:t xml:space="preserve">Direktiva Evropskog parlamenta i vijeća </w:t>
      </w:r>
      <w:r w:rsidRPr="0011137F">
        <w:rPr>
          <w:rFonts w:ascii="Arial" w:hAnsi="Arial" w:cs="Arial"/>
          <w:noProof/>
          <w:color w:val="000000" w:themeColor="text1"/>
        </w:rPr>
        <w:t>94/62/EZ o ambalaži i ambalažnom otpad</w:t>
      </w:r>
      <w:r w:rsidR="00D86BDD" w:rsidRPr="0011137F">
        <w:rPr>
          <w:rFonts w:ascii="Arial" w:hAnsi="Arial" w:cs="Arial"/>
          <w:noProof/>
          <w:color w:val="000000" w:themeColor="text1"/>
        </w:rPr>
        <w:t>u od 20. decembra 1994,</w:t>
      </w:r>
    </w:p>
    <w:p w14:paraId="18C13D64" w14:textId="41F4935B" w:rsidR="00D86BDD" w:rsidRPr="0011137F" w:rsidRDefault="00C23774" w:rsidP="00D86BDD">
      <w:pPr>
        <w:spacing w:after="0" w:line="240" w:lineRule="auto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  <w:color w:val="000000" w:themeColor="text1"/>
        </w:rPr>
        <w:t>-</w:t>
      </w:r>
      <w:r w:rsidR="00D86BDD" w:rsidRPr="0011137F">
        <w:rPr>
          <w:rFonts w:ascii="Arial" w:hAnsi="Arial" w:cs="Arial"/>
          <w:noProof/>
        </w:rPr>
        <w:t>Direktiva  2012/19/EZ  Evropskog  parlamenta  i  vijeća o  otpadnoj  električnoj  i  elektroničkoj  opremi od  4.  jula  2012..</w:t>
      </w:r>
    </w:p>
    <w:p w14:paraId="1DEBF116" w14:textId="7F8CA6B0" w:rsidR="00C23774" w:rsidRPr="0011137F" w:rsidRDefault="00C23774" w:rsidP="00E72FF9">
      <w:pPr>
        <w:spacing w:after="0"/>
        <w:rPr>
          <w:rFonts w:ascii="Arial" w:hAnsi="Arial" w:cs="Arial"/>
          <w:noProof/>
        </w:rPr>
      </w:pPr>
    </w:p>
    <w:p w14:paraId="2229C0F3" w14:textId="77777777" w:rsidR="00E72FF9" w:rsidRPr="0011137F" w:rsidRDefault="00E72FF9" w:rsidP="008074A3">
      <w:pPr>
        <w:spacing w:after="0" w:line="288" w:lineRule="auto"/>
        <w:jc w:val="both"/>
        <w:rPr>
          <w:rFonts w:ascii="Arial" w:hAnsi="Arial" w:cs="Arial"/>
          <w:b/>
          <w:bCs/>
          <w:noProof/>
        </w:rPr>
      </w:pPr>
    </w:p>
    <w:sectPr w:rsidR="00E72FF9" w:rsidRPr="0011137F" w:rsidSect="00286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154C4" w14:textId="77777777" w:rsidR="0059244B" w:rsidRDefault="0059244B" w:rsidP="004B6197">
      <w:pPr>
        <w:spacing w:after="0" w:line="240" w:lineRule="auto"/>
      </w:pPr>
      <w:r>
        <w:separator/>
      </w:r>
    </w:p>
  </w:endnote>
  <w:endnote w:type="continuationSeparator" w:id="0">
    <w:p w14:paraId="42558F99" w14:textId="77777777" w:rsidR="0059244B" w:rsidRDefault="0059244B" w:rsidP="004B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C14B5" w14:textId="77777777" w:rsidR="0059244B" w:rsidRDefault="0059244B" w:rsidP="004B6197">
      <w:pPr>
        <w:spacing w:after="0" w:line="240" w:lineRule="auto"/>
      </w:pPr>
      <w:r>
        <w:separator/>
      </w:r>
    </w:p>
  </w:footnote>
  <w:footnote w:type="continuationSeparator" w:id="0">
    <w:p w14:paraId="3F5D2765" w14:textId="77777777" w:rsidR="0059244B" w:rsidRDefault="0059244B" w:rsidP="004B6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4858"/>
    <w:multiLevelType w:val="hybridMultilevel"/>
    <w:tmpl w:val="E2580756"/>
    <w:lvl w:ilvl="0" w:tplc="1EB8D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C65E5"/>
    <w:multiLevelType w:val="hybridMultilevel"/>
    <w:tmpl w:val="D1A8A7EE"/>
    <w:lvl w:ilvl="0" w:tplc="5438423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931" w:hanging="360"/>
      </w:pPr>
    </w:lvl>
    <w:lvl w:ilvl="2" w:tplc="141A001B" w:tentative="1">
      <w:start w:val="1"/>
      <w:numFmt w:val="lowerRoman"/>
      <w:lvlText w:val="%3."/>
      <w:lvlJc w:val="right"/>
      <w:pPr>
        <w:ind w:left="2651" w:hanging="180"/>
      </w:pPr>
    </w:lvl>
    <w:lvl w:ilvl="3" w:tplc="141A000F" w:tentative="1">
      <w:start w:val="1"/>
      <w:numFmt w:val="decimal"/>
      <w:lvlText w:val="%4."/>
      <w:lvlJc w:val="left"/>
      <w:pPr>
        <w:ind w:left="3371" w:hanging="360"/>
      </w:pPr>
    </w:lvl>
    <w:lvl w:ilvl="4" w:tplc="141A0019" w:tentative="1">
      <w:start w:val="1"/>
      <w:numFmt w:val="lowerLetter"/>
      <w:lvlText w:val="%5."/>
      <w:lvlJc w:val="left"/>
      <w:pPr>
        <w:ind w:left="4091" w:hanging="360"/>
      </w:pPr>
    </w:lvl>
    <w:lvl w:ilvl="5" w:tplc="141A001B" w:tentative="1">
      <w:start w:val="1"/>
      <w:numFmt w:val="lowerRoman"/>
      <w:lvlText w:val="%6."/>
      <w:lvlJc w:val="right"/>
      <w:pPr>
        <w:ind w:left="4811" w:hanging="180"/>
      </w:pPr>
    </w:lvl>
    <w:lvl w:ilvl="6" w:tplc="141A000F" w:tentative="1">
      <w:start w:val="1"/>
      <w:numFmt w:val="decimal"/>
      <w:lvlText w:val="%7."/>
      <w:lvlJc w:val="left"/>
      <w:pPr>
        <w:ind w:left="5531" w:hanging="360"/>
      </w:pPr>
    </w:lvl>
    <w:lvl w:ilvl="7" w:tplc="141A0019" w:tentative="1">
      <w:start w:val="1"/>
      <w:numFmt w:val="lowerLetter"/>
      <w:lvlText w:val="%8."/>
      <w:lvlJc w:val="left"/>
      <w:pPr>
        <w:ind w:left="6251" w:hanging="360"/>
      </w:pPr>
    </w:lvl>
    <w:lvl w:ilvl="8" w:tplc="1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4D5C27"/>
    <w:multiLevelType w:val="hybridMultilevel"/>
    <w:tmpl w:val="2B84F066"/>
    <w:lvl w:ilvl="0" w:tplc="141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961D4B"/>
    <w:multiLevelType w:val="hybridMultilevel"/>
    <w:tmpl w:val="F934EB9C"/>
    <w:lvl w:ilvl="0" w:tplc="1DB620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3C20D9"/>
    <w:multiLevelType w:val="hybridMultilevel"/>
    <w:tmpl w:val="071E4252"/>
    <w:lvl w:ilvl="0" w:tplc="6E784B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B44E7"/>
    <w:multiLevelType w:val="hybridMultilevel"/>
    <w:tmpl w:val="4A24DB6E"/>
    <w:lvl w:ilvl="0" w:tplc="1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C38606D"/>
    <w:multiLevelType w:val="hybridMultilevel"/>
    <w:tmpl w:val="991C67E6"/>
    <w:lvl w:ilvl="0" w:tplc="A8B495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9179C"/>
    <w:multiLevelType w:val="hybridMultilevel"/>
    <w:tmpl w:val="46E07182"/>
    <w:lvl w:ilvl="0" w:tplc="231082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E38A4"/>
    <w:multiLevelType w:val="hybridMultilevel"/>
    <w:tmpl w:val="FAD0BF18"/>
    <w:lvl w:ilvl="0" w:tplc="89ACFED4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955F9"/>
    <w:multiLevelType w:val="hybridMultilevel"/>
    <w:tmpl w:val="FB244C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A3D62"/>
    <w:multiLevelType w:val="hybridMultilevel"/>
    <w:tmpl w:val="EFDE9B1A"/>
    <w:lvl w:ilvl="0" w:tplc="0C986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D3D41"/>
    <w:multiLevelType w:val="hybridMultilevel"/>
    <w:tmpl w:val="49D49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E3167"/>
    <w:multiLevelType w:val="hybridMultilevel"/>
    <w:tmpl w:val="FB244C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32C8F"/>
    <w:multiLevelType w:val="hybridMultilevel"/>
    <w:tmpl w:val="409AA24A"/>
    <w:lvl w:ilvl="0" w:tplc="141A000F">
      <w:start w:val="1"/>
      <w:numFmt w:val="decimal"/>
      <w:lvlText w:val="%1."/>
      <w:lvlJc w:val="left"/>
      <w:pPr>
        <w:ind w:left="2280" w:hanging="360"/>
      </w:pPr>
    </w:lvl>
    <w:lvl w:ilvl="1" w:tplc="141A0019" w:tentative="1">
      <w:start w:val="1"/>
      <w:numFmt w:val="lowerLetter"/>
      <w:lvlText w:val="%2."/>
      <w:lvlJc w:val="left"/>
      <w:pPr>
        <w:ind w:left="3000" w:hanging="360"/>
      </w:pPr>
    </w:lvl>
    <w:lvl w:ilvl="2" w:tplc="141A001B" w:tentative="1">
      <w:start w:val="1"/>
      <w:numFmt w:val="lowerRoman"/>
      <w:lvlText w:val="%3."/>
      <w:lvlJc w:val="right"/>
      <w:pPr>
        <w:ind w:left="3720" w:hanging="180"/>
      </w:pPr>
    </w:lvl>
    <w:lvl w:ilvl="3" w:tplc="141A000F" w:tentative="1">
      <w:start w:val="1"/>
      <w:numFmt w:val="decimal"/>
      <w:lvlText w:val="%4."/>
      <w:lvlJc w:val="left"/>
      <w:pPr>
        <w:ind w:left="4440" w:hanging="360"/>
      </w:pPr>
    </w:lvl>
    <w:lvl w:ilvl="4" w:tplc="141A0019" w:tentative="1">
      <w:start w:val="1"/>
      <w:numFmt w:val="lowerLetter"/>
      <w:lvlText w:val="%5."/>
      <w:lvlJc w:val="left"/>
      <w:pPr>
        <w:ind w:left="5160" w:hanging="360"/>
      </w:pPr>
    </w:lvl>
    <w:lvl w:ilvl="5" w:tplc="141A001B" w:tentative="1">
      <w:start w:val="1"/>
      <w:numFmt w:val="lowerRoman"/>
      <w:lvlText w:val="%6."/>
      <w:lvlJc w:val="right"/>
      <w:pPr>
        <w:ind w:left="5880" w:hanging="180"/>
      </w:pPr>
    </w:lvl>
    <w:lvl w:ilvl="6" w:tplc="141A000F" w:tentative="1">
      <w:start w:val="1"/>
      <w:numFmt w:val="decimal"/>
      <w:lvlText w:val="%7."/>
      <w:lvlJc w:val="left"/>
      <w:pPr>
        <w:ind w:left="6600" w:hanging="360"/>
      </w:pPr>
    </w:lvl>
    <w:lvl w:ilvl="7" w:tplc="141A0019" w:tentative="1">
      <w:start w:val="1"/>
      <w:numFmt w:val="lowerLetter"/>
      <w:lvlText w:val="%8."/>
      <w:lvlJc w:val="left"/>
      <w:pPr>
        <w:ind w:left="7320" w:hanging="360"/>
      </w:pPr>
    </w:lvl>
    <w:lvl w:ilvl="8" w:tplc="141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>
    <w:nsid w:val="60061D75"/>
    <w:multiLevelType w:val="hybridMultilevel"/>
    <w:tmpl w:val="281E89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77E65"/>
    <w:multiLevelType w:val="hybridMultilevel"/>
    <w:tmpl w:val="3EDCE3E4"/>
    <w:lvl w:ilvl="0" w:tplc="BF9AFF06">
      <w:start w:val="1"/>
      <w:numFmt w:val="decimal"/>
      <w:lvlText w:val="(%1)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73A58CD"/>
    <w:multiLevelType w:val="hybridMultilevel"/>
    <w:tmpl w:val="EBFA8C1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141A0019" w:tentative="1">
      <w:start w:val="1"/>
      <w:numFmt w:val="lowerLetter"/>
      <w:lvlText w:val="%2."/>
      <w:lvlJc w:val="left"/>
      <w:pPr>
        <w:ind w:left="2291" w:hanging="360"/>
      </w:pPr>
    </w:lvl>
    <w:lvl w:ilvl="2" w:tplc="141A001B" w:tentative="1">
      <w:start w:val="1"/>
      <w:numFmt w:val="lowerRoman"/>
      <w:lvlText w:val="%3."/>
      <w:lvlJc w:val="right"/>
      <w:pPr>
        <w:ind w:left="3011" w:hanging="180"/>
      </w:pPr>
    </w:lvl>
    <w:lvl w:ilvl="3" w:tplc="141A000F" w:tentative="1">
      <w:start w:val="1"/>
      <w:numFmt w:val="decimal"/>
      <w:lvlText w:val="%4."/>
      <w:lvlJc w:val="left"/>
      <w:pPr>
        <w:ind w:left="3731" w:hanging="360"/>
      </w:pPr>
    </w:lvl>
    <w:lvl w:ilvl="4" w:tplc="141A0019" w:tentative="1">
      <w:start w:val="1"/>
      <w:numFmt w:val="lowerLetter"/>
      <w:lvlText w:val="%5."/>
      <w:lvlJc w:val="left"/>
      <w:pPr>
        <w:ind w:left="4451" w:hanging="360"/>
      </w:pPr>
    </w:lvl>
    <w:lvl w:ilvl="5" w:tplc="141A001B" w:tentative="1">
      <w:start w:val="1"/>
      <w:numFmt w:val="lowerRoman"/>
      <w:lvlText w:val="%6."/>
      <w:lvlJc w:val="right"/>
      <w:pPr>
        <w:ind w:left="5171" w:hanging="180"/>
      </w:pPr>
    </w:lvl>
    <w:lvl w:ilvl="6" w:tplc="141A000F" w:tentative="1">
      <w:start w:val="1"/>
      <w:numFmt w:val="decimal"/>
      <w:lvlText w:val="%7."/>
      <w:lvlJc w:val="left"/>
      <w:pPr>
        <w:ind w:left="5891" w:hanging="360"/>
      </w:pPr>
    </w:lvl>
    <w:lvl w:ilvl="7" w:tplc="141A0019" w:tentative="1">
      <w:start w:val="1"/>
      <w:numFmt w:val="lowerLetter"/>
      <w:lvlText w:val="%8."/>
      <w:lvlJc w:val="left"/>
      <w:pPr>
        <w:ind w:left="6611" w:hanging="360"/>
      </w:pPr>
    </w:lvl>
    <w:lvl w:ilvl="8" w:tplc="1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F572266"/>
    <w:multiLevelType w:val="hybridMultilevel"/>
    <w:tmpl w:val="57A0306E"/>
    <w:lvl w:ilvl="0" w:tplc="FD9AC5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E641A"/>
    <w:multiLevelType w:val="hybridMultilevel"/>
    <w:tmpl w:val="953EE7B8"/>
    <w:lvl w:ilvl="0" w:tplc="B560D4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F0796"/>
    <w:multiLevelType w:val="hybridMultilevel"/>
    <w:tmpl w:val="14B49056"/>
    <w:lvl w:ilvl="0" w:tplc="FD067C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05206"/>
    <w:multiLevelType w:val="hybridMultilevel"/>
    <w:tmpl w:val="F3800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6"/>
  </w:num>
  <w:num w:numId="5">
    <w:abstractNumId w:val="1"/>
  </w:num>
  <w:num w:numId="6">
    <w:abstractNumId w:val="18"/>
  </w:num>
  <w:num w:numId="7">
    <w:abstractNumId w:val="2"/>
  </w:num>
  <w:num w:numId="8">
    <w:abstractNumId w:val="11"/>
  </w:num>
  <w:num w:numId="9">
    <w:abstractNumId w:val="4"/>
  </w:num>
  <w:num w:numId="10">
    <w:abstractNumId w:val="17"/>
  </w:num>
  <w:num w:numId="11">
    <w:abstractNumId w:val="0"/>
  </w:num>
  <w:num w:numId="12">
    <w:abstractNumId w:val="13"/>
  </w:num>
  <w:num w:numId="13">
    <w:abstractNumId w:val="3"/>
  </w:num>
  <w:num w:numId="14">
    <w:abstractNumId w:val="9"/>
  </w:num>
  <w:num w:numId="15">
    <w:abstractNumId w:val="10"/>
  </w:num>
  <w:num w:numId="16">
    <w:abstractNumId w:val="15"/>
  </w:num>
  <w:num w:numId="17">
    <w:abstractNumId w:val="6"/>
  </w:num>
  <w:num w:numId="18">
    <w:abstractNumId w:val="12"/>
  </w:num>
  <w:num w:numId="19">
    <w:abstractNumId w:val="20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4A"/>
    <w:rsid w:val="00001072"/>
    <w:rsid w:val="00007C4A"/>
    <w:rsid w:val="00010484"/>
    <w:rsid w:val="000109A0"/>
    <w:rsid w:val="0001138A"/>
    <w:rsid w:val="000117FD"/>
    <w:rsid w:val="00011A0B"/>
    <w:rsid w:val="0003251C"/>
    <w:rsid w:val="0003328F"/>
    <w:rsid w:val="00033B75"/>
    <w:rsid w:val="00034C1A"/>
    <w:rsid w:val="00035177"/>
    <w:rsid w:val="00035DFB"/>
    <w:rsid w:val="00041BC2"/>
    <w:rsid w:val="00041EF5"/>
    <w:rsid w:val="00046089"/>
    <w:rsid w:val="000506E0"/>
    <w:rsid w:val="000539EB"/>
    <w:rsid w:val="00053B73"/>
    <w:rsid w:val="000543A8"/>
    <w:rsid w:val="00055722"/>
    <w:rsid w:val="00056CB8"/>
    <w:rsid w:val="0006424E"/>
    <w:rsid w:val="000645D6"/>
    <w:rsid w:val="00071212"/>
    <w:rsid w:val="000715C2"/>
    <w:rsid w:val="0007448F"/>
    <w:rsid w:val="00074BA4"/>
    <w:rsid w:val="00076C7D"/>
    <w:rsid w:val="000807B9"/>
    <w:rsid w:val="00080861"/>
    <w:rsid w:val="00081B0D"/>
    <w:rsid w:val="00082820"/>
    <w:rsid w:val="00086A7E"/>
    <w:rsid w:val="00086E18"/>
    <w:rsid w:val="00090D88"/>
    <w:rsid w:val="000932FA"/>
    <w:rsid w:val="00096B08"/>
    <w:rsid w:val="000971D2"/>
    <w:rsid w:val="000A2E81"/>
    <w:rsid w:val="000A5143"/>
    <w:rsid w:val="000A67CD"/>
    <w:rsid w:val="000B108A"/>
    <w:rsid w:val="000B289E"/>
    <w:rsid w:val="000B5F82"/>
    <w:rsid w:val="000B69C9"/>
    <w:rsid w:val="000B7F7D"/>
    <w:rsid w:val="000C2BB2"/>
    <w:rsid w:val="000C58B5"/>
    <w:rsid w:val="000C62C7"/>
    <w:rsid w:val="000C6B0C"/>
    <w:rsid w:val="000C707A"/>
    <w:rsid w:val="000D72E7"/>
    <w:rsid w:val="000E094B"/>
    <w:rsid w:val="000E2379"/>
    <w:rsid w:val="000E448E"/>
    <w:rsid w:val="000F269D"/>
    <w:rsid w:val="000F482F"/>
    <w:rsid w:val="000F5F22"/>
    <w:rsid w:val="0010627E"/>
    <w:rsid w:val="0011137F"/>
    <w:rsid w:val="00114266"/>
    <w:rsid w:val="0012042E"/>
    <w:rsid w:val="00120F8F"/>
    <w:rsid w:val="00124A66"/>
    <w:rsid w:val="0012546D"/>
    <w:rsid w:val="00131DCF"/>
    <w:rsid w:val="0013357D"/>
    <w:rsid w:val="00134DD8"/>
    <w:rsid w:val="00135BD3"/>
    <w:rsid w:val="00137A0C"/>
    <w:rsid w:val="00141720"/>
    <w:rsid w:val="001450E2"/>
    <w:rsid w:val="00147DFE"/>
    <w:rsid w:val="001503DA"/>
    <w:rsid w:val="00150850"/>
    <w:rsid w:val="00151638"/>
    <w:rsid w:val="001523E4"/>
    <w:rsid w:val="001567AF"/>
    <w:rsid w:val="00167689"/>
    <w:rsid w:val="00167ABE"/>
    <w:rsid w:val="00171BAF"/>
    <w:rsid w:val="00174830"/>
    <w:rsid w:val="001835E9"/>
    <w:rsid w:val="00187AC3"/>
    <w:rsid w:val="00191B1D"/>
    <w:rsid w:val="00192174"/>
    <w:rsid w:val="00196110"/>
    <w:rsid w:val="00196C98"/>
    <w:rsid w:val="00197EA4"/>
    <w:rsid w:val="001A48D8"/>
    <w:rsid w:val="001B124B"/>
    <w:rsid w:val="001B6686"/>
    <w:rsid w:val="001B6BEF"/>
    <w:rsid w:val="001C4F4A"/>
    <w:rsid w:val="001C4FCE"/>
    <w:rsid w:val="001D0885"/>
    <w:rsid w:val="001D4D8C"/>
    <w:rsid w:val="001D6E74"/>
    <w:rsid w:val="001D73E9"/>
    <w:rsid w:val="001D790F"/>
    <w:rsid w:val="001E039D"/>
    <w:rsid w:val="001E0ED7"/>
    <w:rsid w:val="001E113B"/>
    <w:rsid w:val="001E18A8"/>
    <w:rsid w:val="001E3603"/>
    <w:rsid w:val="001E3F74"/>
    <w:rsid w:val="001F13EB"/>
    <w:rsid w:val="001F1937"/>
    <w:rsid w:val="001F7FAA"/>
    <w:rsid w:val="00200640"/>
    <w:rsid w:val="00201D6B"/>
    <w:rsid w:val="00201DFB"/>
    <w:rsid w:val="00202193"/>
    <w:rsid w:val="002100E9"/>
    <w:rsid w:val="0021079B"/>
    <w:rsid w:val="002163E9"/>
    <w:rsid w:val="00216806"/>
    <w:rsid w:val="002179B0"/>
    <w:rsid w:val="002215C0"/>
    <w:rsid w:val="0022443F"/>
    <w:rsid w:val="002256D6"/>
    <w:rsid w:val="002265B8"/>
    <w:rsid w:val="00227485"/>
    <w:rsid w:val="00232313"/>
    <w:rsid w:val="00241AA2"/>
    <w:rsid w:val="00250A3B"/>
    <w:rsid w:val="002516DB"/>
    <w:rsid w:val="002522DB"/>
    <w:rsid w:val="002529CB"/>
    <w:rsid w:val="00253E71"/>
    <w:rsid w:val="00260F8C"/>
    <w:rsid w:val="00272A38"/>
    <w:rsid w:val="0028407F"/>
    <w:rsid w:val="00286130"/>
    <w:rsid w:val="002864F2"/>
    <w:rsid w:val="00293D58"/>
    <w:rsid w:val="0029589D"/>
    <w:rsid w:val="00295BE5"/>
    <w:rsid w:val="002A1F25"/>
    <w:rsid w:val="002A4941"/>
    <w:rsid w:val="002A63AE"/>
    <w:rsid w:val="002A6957"/>
    <w:rsid w:val="002B0B9F"/>
    <w:rsid w:val="002B4DC6"/>
    <w:rsid w:val="002B5A09"/>
    <w:rsid w:val="002B713A"/>
    <w:rsid w:val="002C1544"/>
    <w:rsid w:val="002C6C0D"/>
    <w:rsid w:val="002C6F7D"/>
    <w:rsid w:val="002D1444"/>
    <w:rsid w:val="002D1E03"/>
    <w:rsid w:val="002D5A32"/>
    <w:rsid w:val="002D7566"/>
    <w:rsid w:val="002E149B"/>
    <w:rsid w:val="002E24AF"/>
    <w:rsid w:val="002E266C"/>
    <w:rsid w:val="002E3E7E"/>
    <w:rsid w:val="002E6266"/>
    <w:rsid w:val="002F0E35"/>
    <w:rsid w:val="002F392A"/>
    <w:rsid w:val="002F42BB"/>
    <w:rsid w:val="00302E99"/>
    <w:rsid w:val="00307879"/>
    <w:rsid w:val="00310B15"/>
    <w:rsid w:val="0031129F"/>
    <w:rsid w:val="0031262F"/>
    <w:rsid w:val="00314261"/>
    <w:rsid w:val="00315C32"/>
    <w:rsid w:val="00316319"/>
    <w:rsid w:val="00323868"/>
    <w:rsid w:val="00331415"/>
    <w:rsid w:val="003326D4"/>
    <w:rsid w:val="00335915"/>
    <w:rsid w:val="00336429"/>
    <w:rsid w:val="003416C0"/>
    <w:rsid w:val="00341BF1"/>
    <w:rsid w:val="003422CD"/>
    <w:rsid w:val="00343058"/>
    <w:rsid w:val="003444C3"/>
    <w:rsid w:val="00345189"/>
    <w:rsid w:val="00345A19"/>
    <w:rsid w:val="00346F0E"/>
    <w:rsid w:val="00347EE6"/>
    <w:rsid w:val="003501F8"/>
    <w:rsid w:val="00350F50"/>
    <w:rsid w:val="00353266"/>
    <w:rsid w:val="00354543"/>
    <w:rsid w:val="0037315C"/>
    <w:rsid w:val="00375EAA"/>
    <w:rsid w:val="00376127"/>
    <w:rsid w:val="003765F8"/>
    <w:rsid w:val="00380950"/>
    <w:rsid w:val="00387B04"/>
    <w:rsid w:val="00393410"/>
    <w:rsid w:val="003956C6"/>
    <w:rsid w:val="00397065"/>
    <w:rsid w:val="003A1AA4"/>
    <w:rsid w:val="003A341E"/>
    <w:rsid w:val="003A436E"/>
    <w:rsid w:val="003A6B83"/>
    <w:rsid w:val="003A75BC"/>
    <w:rsid w:val="003B1661"/>
    <w:rsid w:val="003B3EB2"/>
    <w:rsid w:val="003B5644"/>
    <w:rsid w:val="003B60B5"/>
    <w:rsid w:val="003C1877"/>
    <w:rsid w:val="003C1D20"/>
    <w:rsid w:val="003C1D88"/>
    <w:rsid w:val="003C3DD2"/>
    <w:rsid w:val="003C64F6"/>
    <w:rsid w:val="003D113A"/>
    <w:rsid w:val="003D1CD4"/>
    <w:rsid w:val="003D4BBD"/>
    <w:rsid w:val="003D79DC"/>
    <w:rsid w:val="003E3110"/>
    <w:rsid w:val="00400DB9"/>
    <w:rsid w:val="00401CE8"/>
    <w:rsid w:val="004046CC"/>
    <w:rsid w:val="004050F8"/>
    <w:rsid w:val="004122E2"/>
    <w:rsid w:val="00414443"/>
    <w:rsid w:val="00417871"/>
    <w:rsid w:val="00420F46"/>
    <w:rsid w:val="00423F00"/>
    <w:rsid w:val="004373C2"/>
    <w:rsid w:val="00440729"/>
    <w:rsid w:val="004432EA"/>
    <w:rsid w:val="00443573"/>
    <w:rsid w:val="00447276"/>
    <w:rsid w:val="004517C2"/>
    <w:rsid w:val="004579E1"/>
    <w:rsid w:val="00460632"/>
    <w:rsid w:val="00461C73"/>
    <w:rsid w:val="00462268"/>
    <w:rsid w:val="00470C5D"/>
    <w:rsid w:val="00471CFA"/>
    <w:rsid w:val="00472A7C"/>
    <w:rsid w:val="00473514"/>
    <w:rsid w:val="00474122"/>
    <w:rsid w:val="004768EF"/>
    <w:rsid w:val="00476B25"/>
    <w:rsid w:val="00486A7F"/>
    <w:rsid w:val="004914D5"/>
    <w:rsid w:val="00496FAD"/>
    <w:rsid w:val="004A0E4B"/>
    <w:rsid w:val="004A3BBD"/>
    <w:rsid w:val="004A43BC"/>
    <w:rsid w:val="004A546C"/>
    <w:rsid w:val="004A6E98"/>
    <w:rsid w:val="004A7462"/>
    <w:rsid w:val="004B16BE"/>
    <w:rsid w:val="004B2463"/>
    <w:rsid w:val="004B3227"/>
    <w:rsid w:val="004B4DF3"/>
    <w:rsid w:val="004B6197"/>
    <w:rsid w:val="004B7918"/>
    <w:rsid w:val="004C2F31"/>
    <w:rsid w:val="004C30A3"/>
    <w:rsid w:val="004C4404"/>
    <w:rsid w:val="004C5A33"/>
    <w:rsid w:val="004D4096"/>
    <w:rsid w:val="004D6F41"/>
    <w:rsid w:val="004D7A68"/>
    <w:rsid w:val="004E0D5B"/>
    <w:rsid w:val="004E243B"/>
    <w:rsid w:val="004E45F1"/>
    <w:rsid w:val="004E4D91"/>
    <w:rsid w:val="004F0C58"/>
    <w:rsid w:val="004F1416"/>
    <w:rsid w:val="004F18CA"/>
    <w:rsid w:val="004F4EBA"/>
    <w:rsid w:val="004F6687"/>
    <w:rsid w:val="005047D5"/>
    <w:rsid w:val="00506E42"/>
    <w:rsid w:val="00506F86"/>
    <w:rsid w:val="00507273"/>
    <w:rsid w:val="00510CA1"/>
    <w:rsid w:val="005110D1"/>
    <w:rsid w:val="00511941"/>
    <w:rsid w:val="00512ADB"/>
    <w:rsid w:val="005149C3"/>
    <w:rsid w:val="005247DB"/>
    <w:rsid w:val="00525010"/>
    <w:rsid w:val="005306CA"/>
    <w:rsid w:val="00531D4A"/>
    <w:rsid w:val="00532055"/>
    <w:rsid w:val="00534619"/>
    <w:rsid w:val="00534B67"/>
    <w:rsid w:val="00535608"/>
    <w:rsid w:val="00536319"/>
    <w:rsid w:val="00540BD1"/>
    <w:rsid w:val="0054336C"/>
    <w:rsid w:val="005435E1"/>
    <w:rsid w:val="00546FAF"/>
    <w:rsid w:val="005512EA"/>
    <w:rsid w:val="005611DC"/>
    <w:rsid w:val="005624DB"/>
    <w:rsid w:val="005671B8"/>
    <w:rsid w:val="00567F63"/>
    <w:rsid w:val="00571246"/>
    <w:rsid w:val="00572628"/>
    <w:rsid w:val="00577C3B"/>
    <w:rsid w:val="00585234"/>
    <w:rsid w:val="00591883"/>
    <w:rsid w:val="0059244B"/>
    <w:rsid w:val="005935B5"/>
    <w:rsid w:val="005A15E7"/>
    <w:rsid w:val="005A184C"/>
    <w:rsid w:val="005A290F"/>
    <w:rsid w:val="005A2FFC"/>
    <w:rsid w:val="005A4EA9"/>
    <w:rsid w:val="005A787F"/>
    <w:rsid w:val="005B4CB4"/>
    <w:rsid w:val="005B71EF"/>
    <w:rsid w:val="005C2BFF"/>
    <w:rsid w:val="005C32DE"/>
    <w:rsid w:val="005C6F58"/>
    <w:rsid w:val="005E118A"/>
    <w:rsid w:val="005E37CC"/>
    <w:rsid w:val="005F140D"/>
    <w:rsid w:val="005F176F"/>
    <w:rsid w:val="005F4A72"/>
    <w:rsid w:val="006024A2"/>
    <w:rsid w:val="006038BC"/>
    <w:rsid w:val="006055F0"/>
    <w:rsid w:val="006100E6"/>
    <w:rsid w:val="00613AD2"/>
    <w:rsid w:val="00616774"/>
    <w:rsid w:val="0062248F"/>
    <w:rsid w:val="0062434C"/>
    <w:rsid w:val="00627DCA"/>
    <w:rsid w:val="00633476"/>
    <w:rsid w:val="00633780"/>
    <w:rsid w:val="006377CC"/>
    <w:rsid w:val="00644FD5"/>
    <w:rsid w:val="00647BB4"/>
    <w:rsid w:val="00656A93"/>
    <w:rsid w:val="00661795"/>
    <w:rsid w:val="006647EC"/>
    <w:rsid w:val="006770D1"/>
    <w:rsid w:val="0067721E"/>
    <w:rsid w:val="00687565"/>
    <w:rsid w:val="00692354"/>
    <w:rsid w:val="00694444"/>
    <w:rsid w:val="0069685E"/>
    <w:rsid w:val="006A3433"/>
    <w:rsid w:val="006B20FB"/>
    <w:rsid w:val="006B7F12"/>
    <w:rsid w:val="006C48AA"/>
    <w:rsid w:val="006D1325"/>
    <w:rsid w:val="006D6B3A"/>
    <w:rsid w:val="006E75A9"/>
    <w:rsid w:val="006F254B"/>
    <w:rsid w:val="006F2F9B"/>
    <w:rsid w:val="007011AD"/>
    <w:rsid w:val="00702296"/>
    <w:rsid w:val="00705792"/>
    <w:rsid w:val="00707333"/>
    <w:rsid w:val="007077B6"/>
    <w:rsid w:val="00712C75"/>
    <w:rsid w:val="0071799F"/>
    <w:rsid w:val="00721CE3"/>
    <w:rsid w:val="00724B1C"/>
    <w:rsid w:val="007252BE"/>
    <w:rsid w:val="007253A6"/>
    <w:rsid w:val="00730FB8"/>
    <w:rsid w:val="00731058"/>
    <w:rsid w:val="007329FE"/>
    <w:rsid w:val="0073786C"/>
    <w:rsid w:val="00740233"/>
    <w:rsid w:val="00742B06"/>
    <w:rsid w:val="00746034"/>
    <w:rsid w:val="00746D03"/>
    <w:rsid w:val="00746F4B"/>
    <w:rsid w:val="00752301"/>
    <w:rsid w:val="00761E5F"/>
    <w:rsid w:val="00764B6B"/>
    <w:rsid w:val="00764DF2"/>
    <w:rsid w:val="00766E04"/>
    <w:rsid w:val="007717C1"/>
    <w:rsid w:val="00773958"/>
    <w:rsid w:val="00776261"/>
    <w:rsid w:val="0077732A"/>
    <w:rsid w:val="00780416"/>
    <w:rsid w:val="00783B7E"/>
    <w:rsid w:val="0078515A"/>
    <w:rsid w:val="00795254"/>
    <w:rsid w:val="00795538"/>
    <w:rsid w:val="007A7B1F"/>
    <w:rsid w:val="007B5F49"/>
    <w:rsid w:val="007B6687"/>
    <w:rsid w:val="007D18E5"/>
    <w:rsid w:val="007D1FBC"/>
    <w:rsid w:val="007D28B6"/>
    <w:rsid w:val="007E0CC9"/>
    <w:rsid w:val="007E17A2"/>
    <w:rsid w:val="007E4D98"/>
    <w:rsid w:val="007E6772"/>
    <w:rsid w:val="007F640F"/>
    <w:rsid w:val="007F6611"/>
    <w:rsid w:val="0080208C"/>
    <w:rsid w:val="008039AF"/>
    <w:rsid w:val="00806D6C"/>
    <w:rsid w:val="008074A3"/>
    <w:rsid w:val="008074B0"/>
    <w:rsid w:val="00810152"/>
    <w:rsid w:val="0081578F"/>
    <w:rsid w:val="008263FA"/>
    <w:rsid w:val="00833DD1"/>
    <w:rsid w:val="0083760C"/>
    <w:rsid w:val="00837DE0"/>
    <w:rsid w:val="00846B7E"/>
    <w:rsid w:val="008472CF"/>
    <w:rsid w:val="00850CE9"/>
    <w:rsid w:val="0085135C"/>
    <w:rsid w:val="008637D0"/>
    <w:rsid w:val="008731DF"/>
    <w:rsid w:val="0088448E"/>
    <w:rsid w:val="008861DE"/>
    <w:rsid w:val="008862E3"/>
    <w:rsid w:val="00887F29"/>
    <w:rsid w:val="00893CF4"/>
    <w:rsid w:val="00897EB9"/>
    <w:rsid w:val="008A2123"/>
    <w:rsid w:val="008A67A0"/>
    <w:rsid w:val="008A6A29"/>
    <w:rsid w:val="008B1BF2"/>
    <w:rsid w:val="008B359E"/>
    <w:rsid w:val="008B3AF0"/>
    <w:rsid w:val="008B5531"/>
    <w:rsid w:val="008B5F82"/>
    <w:rsid w:val="008B6BAF"/>
    <w:rsid w:val="008C6977"/>
    <w:rsid w:val="008D00CE"/>
    <w:rsid w:val="008D2792"/>
    <w:rsid w:val="008D2C3A"/>
    <w:rsid w:val="008D4566"/>
    <w:rsid w:val="008E2504"/>
    <w:rsid w:val="008E4E27"/>
    <w:rsid w:val="008E6ECB"/>
    <w:rsid w:val="008F02AE"/>
    <w:rsid w:val="008F495F"/>
    <w:rsid w:val="009021AE"/>
    <w:rsid w:val="00906C3F"/>
    <w:rsid w:val="00907141"/>
    <w:rsid w:val="009173BE"/>
    <w:rsid w:val="00917A05"/>
    <w:rsid w:val="00917FA6"/>
    <w:rsid w:val="00920D8B"/>
    <w:rsid w:val="009212EB"/>
    <w:rsid w:val="00925644"/>
    <w:rsid w:val="00927B84"/>
    <w:rsid w:val="00932020"/>
    <w:rsid w:val="0093396F"/>
    <w:rsid w:val="0093761F"/>
    <w:rsid w:val="009417E2"/>
    <w:rsid w:val="00941CB6"/>
    <w:rsid w:val="009437C2"/>
    <w:rsid w:val="00944A0D"/>
    <w:rsid w:val="00946D5F"/>
    <w:rsid w:val="0095256B"/>
    <w:rsid w:val="00953111"/>
    <w:rsid w:val="00953EA0"/>
    <w:rsid w:val="00955E5D"/>
    <w:rsid w:val="0095658E"/>
    <w:rsid w:val="009610BD"/>
    <w:rsid w:val="00961B2A"/>
    <w:rsid w:val="00971088"/>
    <w:rsid w:val="00973AFD"/>
    <w:rsid w:val="00976A7C"/>
    <w:rsid w:val="0097709A"/>
    <w:rsid w:val="00977EF0"/>
    <w:rsid w:val="00985322"/>
    <w:rsid w:val="009876B2"/>
    <w:rsid w:val="00987B28"/>
    <w:rsid w:val="00991B45"/>
    <w:rsid w:val="00992DE8"/>
    <w:rsid w:val="0099656E"/>
    <w:rsid w:val="00996F97"/>
    <w:rsid w:val="00997280"/>
    <w:rsid w:val="009A4CB2"/>
    <w:rsid w:val="009A54E8"/>
    <w:rsid w:val="009A702C"/>
    <w:rsid w:val="009A793C"/>
    <w:rsid w:val="009B11C4"/>
    <w:rsid w:val="009B2865"/>
    <w:rsid w:val="009B35E0"/>
    <w:rsid w:val="009B462E"/>
    <w:rsid w:val="009C0334"/>
    <w:rsid w:val="009C5259"/>
    <w:rsid w:val="009C610C"/>
    <w:rsid w:val="009E0197"/>
    <w:rsid w:val="009E064A"/>
    <w:rsid w:val="009E2431"/>
    <w:rsid w:val="009E24F0"/>
    <w:rsid w:val="009F29B5"/>
    <w:rsid w:val="009F41F0"/>
    <w:rsid w:val="009F58A7"/>
    <w:rsid w:val="00A015D6"/>
    <w:rsid w:val="00A01674"/>
    <w:rsid w:val="00A02AF3"/>
    <w:rsid w:val="00A038D6"/>
    <w:rsid w:val="00A04841"/>
    <w:rsid w:val="00A14449"/>
    <w:rsid w:val="00A15839"/>
    <w:rsid w:val="00A203AD"/>
    <w:rsid w:val="00A254EE"/>
    <w:rsid w:val="00A26E3E"/>
    <w:rsid w:val="00A34674"/>
    <w:rsid w:val="00A35AA2"/>
    <w:rsid w:val="00A417D3"/>
    <w:rsid w:val="00A51D39"/>
    <w:rsid w:val="00A52F60"/>
    <w:rsid w:val="00A534FA"/>
    <w:rsid w:val="00A560C2"/>
    <w:rsid w:val="00A56B72"/>
    <w:rsid w:val="00A62DA8"/>
    <w:rsid w:val="00A64A51"/>
    <w:rsid w:val="00A660E6"/>
    <w:rsid w:val="00A67D93"/>
    <w:rsid w:val="00A71137"/>
    <w:rsid w:val="00A723FD"/>
    <w:rsid w:val="00A73CA8"/>
    <w:rsid w:val="00A74A1A"/>
    <w:rsid w:val="00A75B69"/>
    <w:rsid w:val="00A81CB7"/>
    <w:rsid w:val="00A82761"/>
    <w:rsid w:val="00A85E63"/>
    <w:rsid w:val="00A932F3"/>
    <w:rsid w:val="00A93C8A"/>
    <w:rsid w:val="00A940CB"/>
    <w:rsid w:val="00A95F48"/>
    <w:rsid w:val="00A968B3"/>
    <w:rsid w:val="00AA0B23"/>
    <w:rsid w:val="00AA492C"/>
    <w:rsid w:val="00AA51A5"/>
    <w:rsid w:val="00AB3B68"/>
    <w:rsid w:val="00AB48C0"/>
    <w:rsid w:val="00AB535F"/>
    <w:rsid w:val="00AB6715"/>
    <w:rsid w:val="00AB6B3E"/>
    <w:rsid w:val="00AB6B89"/>
    <w:rsid w:val="00AC0680"/>
    <w:rsid w:val="00AC6B99"/>
    <w:rsid w:val="00AD2112"/>
    <w:rsid w:val="00AD2908"/>
    <w:rsid w:val="00AD2D78"/>
    <w:rsid w:val="00AD42E8"/>
    <w:rsid w:val="00AD70A8"/>
    <w:rsid w:val="00AE057F"/>
    <w:rsid w:val="00AE1442"/>
    <w:rsid w:val="00AE4EDA"/>
    <w:rsid w:val="00AE738C"/>
    <w:rsid w:val="00AF0867"/>
    <w:rsid w:val="00AF117B"/>
    <w:rsid w:val="00AF1AF8"/>
    <w:rsid w:val="00AF380B"/>
    <w:rsid w:val="00B0146C"/>
    <w:rsid w:val="00B02827"/>
    <w:rsid w:val="00B10886"/>
    <w:rsid w:val="00B114D7"/>
    <w:rsid w:val="00B12781"/>
    <w:rsid w:val="00B12CB8"/>
    <w:rsid w:val="00B13753"/>
    <w:rsid w:val="00B142C9"/>
    <w:rsid w:val="00B2038A"/>
    <w:rsid w:val="00B20CBB"/>
    <w:rsid w:val="00B2430A"/>
    <w:rsid w:val="00B26752"/>
    <w:rsid w:val="00B26C90"/>
    <w:rsid w:val="00B272C6"/>
    <w:rsid w:val="00B276FE"/>
    <w:rsid w:val="00B34703"/>
    <w:rsid w:val="00B34767"/>
    <w:rsid w:val="00B35362"/>
    <w:rsid w:val="00B360A3"/>
    <w:rsid w:val="00B4191D"/>
    <w:rsid w:val="00B42A24"/>
    <w:rsid w:val="00B45C7A"/>
    <w:rsid w:val="00B5009A"/>
    <w:rsid w:val="00B50E3D"/>
    <w:rsid w:val="00B60283"/>
    <w:rsid w:val="00B65DFB"/>
    <w:rsid w:val="00B72962"/>
    <w:rsid w:val="00B76AFD"/>
    <w:rsid w:val="00B80F00"/>
    <w:rsid w:val="00B81F05"/>
    <w:rsid w:val="00B854BE"/>
    <w:rsid w:val="00B927D0"/>
    <w:rsid w:val="00BA2CDC"/>
    <w:rsid w:val="00BA344A"/>
    <w:rsid w:val="00BA4902"/>
    <w:rsid w:val="00BA5636"/>
    <w:rsid w:val="00BA6731"/>
    <w:rsid w:val="00BA751C"/>
    <w:rsid w:val="00BB3044"/>
    <w:rsid w:val="00BB3661"/>
    <w:rsid w:val="00BB7B1F"/>
    <w:rsid w:val="00BB7F89"/>
    <w:rsid w:val="00BC2395"/>
    <w:rsid w:val="00BC2F42"/>
    <w:rsid w:val="00BC57B5"/>
    <w:rsid w:val="00BC5EC7"/>
    <w:rsid w:val="00BD1AC9"/>
    <w:rsid w:val="00BD3CE0"/>
    <w:rsid w:val="00BD4B7D"/>
    <w:rsid w:val="00BD513C"/>
    <w:rsid w:val="00BD5DB9"/>
    <w:rsid w:val="00BE0D9C"/>
    <w:rsid w:val="00BE3B15"/>
    <w:rsid w:val="00BF44A6"/>
    <w:rsid w:val="00BF6216"/>
    <w:rsid w:val="00C00750"/>
    <w:rsid w:val="00C01EE0"/>
    <w:rsid w:val="00C07485"/>
    <w:rsid w:val="00C07D2D"/>
    <w:rsid w:val="00C10F88"/>
    <w:rsid w:val="00C132F7"/>
    <w:rsid w:val="00C1500D"/>
    <w:rsid w:val="00C205AA"/>
    <w:rsid w:val="00C218F1"/>
    <w:rsid w:val="00C21D04"/>
    <w:rsid w:val="00C23774"/>
    <w:rsid w:val="00C25E87"/>
    <w:rsid w:val="00C27221"/>
    <w:rsid w:val="00C31F15"/>
    <w:rsid w:val="00C54595"/>
    <w:rsid w:val="00C548CD"/>
    <w:rsid w:val="00C55122"/>
    <w:rsid w:val="00C57740"/>
    <w:rsid w:val="00C606ED"/>
    <w:rsid w:val="00C60F9F"/>
    <w:rsid w:val="00C60FB8"/>
    <w:rsid w:val="00C61B33"/>
    <w:rsid w:val="00C61B40"/>
    <w:rsid w:val="00C67CB8"/>
    <w:rsid w:val="00C72E76"/>
    <w:rsid w:val="00C73D83"/>
    <w:rsid w:val="00C76BDF"/>
    <w:rsid w:val="00C836DE"/>
    <w:rsid w:val="00C83B83"/>
    <w:rsid w:val="00C842CC"/>
    <w:rsid w:val="00C907FC"/>
    <w:rsid w:val="00C9146B"/>
    <w:rsid w:val="00C9292C"/>
    <w:rsid w:val="00C96282"/>
    <w:rsid w:val="00C96F37"/>
    <w:rsid w:val="00CA0F39"/>
    <w:rsid w:val="00CA2268"/>
    <w:rsid w:val="00CA29D6"/>
    <w:rsid w:val="00CA6423"/>
    <w:rsid w:val="00CB4402"/>
    <w:rsid w:val="00CC14B9"/>
    <w:rsid w:val="00CC4B77"/>
    <w:rsid w:val="00CC6C05"/>
    <w:rsid w:val="00CC750D"/>
    <w:rsid w:val="00CC7EC9"/>
    <w:rsid w:val="00CD01D7"/>
    <w:rsid w:val="00CD0F06"/>
    <w:rsid w:val="00CD61EC"/>
    <w:rsid w:val="00CD79D7"/>
    <w:rsid w:val="00CE358F"/>
    <w:rsid w:val="00CE611F"/>
    <w:rsid w:val="00CE626F"/>
    <w:rsid w:val="00CE7CE3"/>
    <w:rsid w:val="00CF105B"/>
    <w:rsid w:val="00CF11F2"/>
    <w:rsid w:val="00CF41F9"/>
    <w:rsid w:val="00D041DE"/>
    <w:rsid w:val="00D05003"/>
    <w:rsid w:val="00D11175"/>
    <w:rsid w:val="00D12D9C"/>
    <w:rsid w:val="00D131D8"/>
    <w:rsid w:val="00D1519F"/>
    <w:rsid w:val="00D20B5C"/>
    <w:rsid w:val="00D24676"/>
    <w:rsid w:val="00D26628"/>
    <w:rsid w:val="00D3562D"/>
    <w:rsid w:val="00D4577A"/>
    <w:rsid w:val="00D45781"/>
    <w:rsid w:val="00D45F0E"/>
    <w:rsid w:val="00D50B0B"/>
    <w:rsid w:val="00D648FB"/>
    <w:rsid w:val="00D70CBC"/>
    <w:rsid w:val="00D72ABC"/>
    <w:rsid w:val="00D7715C"/>
    <w:rsid w:val="00D84871"/>
    <w:rsid w:val="00D86BDD"/>
    <w:rsid w:val="00D86F72"/>
    <w:rsid w:val="00D87C7A"/>
    <w:rsid w:val="00D942A0"/>
    <w:rsid w:val="00D9693A"/>
    <w:rsid w:val="00D973AF"/>
    <w:rsid w:val="00DA1460"/>
    <w:rsid w:val="00DA1EDA"/>
    <w:rsid w:val="00DA366A"/>
    <w:rsid w:val="00DB1508"/>
    <w:rsid w:val="00DC5FF5"/>
    <w:rsid w:val="00DD277B"/>
    <w:rsid w:val="00DD2935"/>
    <w:rsid w:val="00DD6F37"/>
    <w:rsid w:val="00DD73E2"/>
    <w:rsid w:val="00DE2EF9"/>
    <w:rsid w:val="00DE4A4F"/>
    <w:rsid w:val="00DF1867"/>
    <w:rsid w:val="00DF444E"/>
    <w:rsid w:val="00E0077C"/>
    <w:rsid w:val="00E01BA5"/>
    <w:rsid w:val="00E01F18"/>
    <w:rsid w:val="00E045F1"/>
    <w:rsid w:val="00E06577"/>
    <w:rsid w:val="00E106EE"/>
    <w:rsid w:val="00E124EC"/>
    <w:rsid w:val="00E137ED"/>
    <w:rsid w:val="00E149C0"/>
    <w:rsid w:val="00E16515"/>
    <w:rsid w:val="00E20AED"/>
    <w:rsid w:val="00E20E1C"/>
    <w:rsid w:val="00E2269F"/>
    <w:rsid w:val="00E25419"/>
    <w:rsid w:val="00E30277"/>
    <w:rsid w:val="00E33677"/>
    <w:rsid w:val="00E36CE2"/>
    <w:rsid w:val="00E46F9F"/>
    <w:rsid w:val="00E47277"/>
    <w:rsid w:val="00E52627"/>
    <w:rsid w:val="00E55A6C"/>
    <w:rsid w:val="00E56A05"/>
    <w:rsid w:val="00E57013"/>
    <w:rsid w:val="00E6163D"/>
    <w:rsid w:val="00E62D67"/>
    <w:rsid w:val="00E65988"/>
    <w:rsid w:val="00E65EB7"/>
    <w:rsid w:val="00E72FF9"/>
    <w:rsid w:val="00E7396F"/>
    <w:rsid w:val="00E76591"/>
    <w:rsid w:val="00E77DD4"/>
    <w:rsid w:val="00E8052F"/>
    <w:rsid w:val="00E823E7"/>
    <w:rsid w:val="00E82E2F"/>
    <w:rsid w:val="00E85C5E"/>
    <w:rsid w:val="00E92832"/>
    <w:rsid w:val="00E93317"/>
    <w:rsid w:val="00E93714"/>
    <w:rsid w:val="00E950F9"/>
    <w:rsid w:val="00E96016"/>
    <w:rsid w:val="00E97680"/>
    <w:rsid w:val="00EA41C6"/>
    <w:rsid w:val="00EA6CC8"/>
    <w:rsid w:val="00EA6E24"/>
    <w:rsid w:val="00EA757B"/>
    <w:rsid w:val="00EA7605"/>
    <w:rsid w:val="00EB2EB9"/>
    <w:rsid w:val="00EC623C"/>
    <w:rsid w:val="00EC6C51"/>
    <w:rsid w:val="00EC72BA"/>
    <w:rsid w:val="00ED1820"/>
    <w:rsid w:val="00ED19A7"/>
    <w:rsid w:val="00ED7576"/>
    <w:rsid w:val="00EE2E37"/>
    <w:rsid w:val="00EE34EC"/>
    <w:rsid w:val="00EE6D64"/>
    <w:rsid w:val="00EF0B2F"/>
    <w:rsid w:val="00EF52CD"/>
    <w:rsid w:val="00EF659B"/>
    <w:rsid w:val="00EF748C"/>
    <w:rsid w:val="00F008C5"/>
    <w:rsid w:val="00F01908"/>
    <w:rsid w:val="00F02C71"/>
    <w:rsid w:val="00F02DAE"/>
    <w:rsid w:val="00F04754"/>
    <w:rsid w:val="00F06F2B"/>
    <w:rsid w:val="00F10E86"/>
    <w:rsid w:val="00F22257"/>
    <w:rsid w:val="00F25DB8"/>
    <w:rsid w:val="00F268BC"/>
    <w:rsid w:val="00F27184"/>
    <w:rsid w:val="00F35800"/>
    <w:rsid w:val="00F35BC6"/>
    <w:rsid w:val="00F36C05"/>
    <w:rsid w:val="00F40494"/>
    <w:rsid w:val="00F406AB"/>
    <w:rsid w:val="00F435BF"/>
    <w:rsid w:val="00F43846"/>
    <w:rsid w:val="00F43DC7"/>
    <w:rsid w:val="00F45194"/>
    <w:rsid w:val="00F50009"/>
    <w:rsid w:val="00F528D9"/>
    <w:rsid w:val="00F533D3"/>
    <w:rsid w:val="00F57F05"/>
    <w:rsid w:val="00F64A6D"/>
    <w:rsid w:val="00F67979"/>
    <w:rsid w:val="00F76BF6"/>
    <w:rsid w:val="00F83010"/>
    <w:rsid w:val="00F843F9"/>
    <w:rsid w:val="00F8595A"/>
    <w:rsid w:val="00F97516"/>
    <w:rsid w:val="00FA0E27"/>
    <w:rsid w:val="00FA1A73"/>
    <w:rsid w:val="00FB074D"/>
    <w:rsid w:val="00FB0D79"/>
    <w:rsid w:val="00FB20D6"/>
    <w:rsid w:val="00FB2DE1"/>
    <w:rsid w:val="00FB4035"/>
    <w:rsid w:val="00FB505E"/>
    <w:rsid w:val="00FC3E2A"/>
    <w:rsid w:val="00FC4767"/>
    <w:rsid w:val="00FD01A8"/>
    <w:rsid w:val="00FD2944"/>
    <w:rsid w:val="00FD47E7"/>
    <w:rsid w:val="00FD5C21"/>
    <w:rsid w:val="00FD7707"/>
    <w:rsid w:val="00FE0AD8"/>
    <w:rsid w:val="00FF0064"/>
    <w:rsid w:val="00FF2906"/>
    <w:rsid w:val="00FF60BD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B87AB5"/>
  <w15:docId w15:val="{4C2F7231-19D9-4304-ABBC-E8B63894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9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23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2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F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F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F4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6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197"/>
  </w:style>
  <w:style w:type="paragraph" w:styleId="Footer">
    <w:name w:val="footer"/>
    <w:basedOn w:val="Normal"/>
    <w:link w:val="FooterChar"/>
    <w:uiPriority w:val="99"/>
    <w:unhideWhenUsed/>
    <w:rsid w:val="004B6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197"/>
  </w:style>
  <w:style w:type="paragraph" w:styleId="Revision">
    <w:name w:val="Revision"/>
    <w:hidden/>
    <w:uiPriority w:val="99"/>
    <w:semiHidden/>
    <w:rsid w:val="009173BE"/>
    <w:pPr>
      <w:spacing w:after="0" w:line="240" w:lineRule="auto"/>
    </w:pPr>
  </w:style>
  <w:style w:type="table" w:customStyle="1" w:styleId="TableGridLight1">
    <w:name w:val="Table Grid Light1"/>
    <w:basedOn w:val="TableNormal"/>
    <w:uiPriority w:val="40"/>
    <w:rsid w:val="00E5701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503DA"/>
    <w:rPr>
      <w:color w:val="808080"/>
    </w:rPr>
  </w:style>
  <w:style w:type="paragraph" w:customStyle="1" w:styleId="Normal1">
    <w:name w:val="Normal1"/>
    <w:basedOn w:val="Normal"/>
    <w:uiPriority w:val="99"/>
    <w:rsid w:val="0081578F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table" w:styleId="TableGrid">
    <w:name w:val="Table Grid"/>
    <w:basedOn w:val="TableNormal"/>
    <w:uiPriority w:val="39"/>
    <w:rsid w:val="0052501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94B37-DCB5-4A17-96F2-1AB397B2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16</Pages>
  <Words>5791</Words>
  <Characters>33015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 Damjanovic</dc:creator>
  <cp:lastModifiedBy>AzraB</cp:lastModifiedBy>
  <cp:revision>109</cp:revision>
  <cp:lastPrinted>2020-05-18T12:42:00Z</cp:lastPrinted>
  <dcterms:created xsi:type="dcterms:W3CDTF">2022-03-16T12:46:00Z</dcterms:created>
  <dcterms:modified xsi:type="dcterms:W3CDTF">2022-03-31T13:05:00Z</dcterms:modified>
</cp:coreProperties>
</file>