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6B" w:rsidRPr="002765F4" w:rsidRDefault="000B316B" w:rsidP="000B316B">
      <w:pPr>
        <w:spacing w:line="276" w:lineRule="auto"/>
        <w:jc w:val="both"/>
        <w:rPr>
          <w:rFonts w:ascii="Arial" w:cs="Calibri"/>
          <w:color w:val="000000"/>
          <w:u w:color="000000"/>
          <w:lang w:val="bs-Latn-BA" w:eastAsia="bs-Latn-BA"/>
        </w:rPr>
      </w:pPr>
      <w:r w:rsidRPr="002765F4">
        <w:rPr>
          <w:rFonts w:ascii="Arial" w:cs="Calibri"/>
          <w:color w:val="000000"/>
          <w:u w:color="000000"/>
          <w:lang w:val="bs-Latn-BA" w:eastAsia="bs-Latn-BA"/>
        </w:rPr>
        <w:t xml:space="preserve">Na osnovu </w:t>
      </w:r>
      <w:r w:rsidRPr="002765F4">
        <w:rPr>
          <w:rFonts w:ascii="Arial" w:cs="Calibri"/>
          <w:color w:val="000000"/>
          <w:u w:color="000000"/>
          <w:lang w:val="bs-Latn-BA" w:eastAsia="bs-Latn-BA"/>
        </w:rPr>
        <w:t>č</w:t>
      </w:r>
      <w:r w:rsidRPr="002765F4">
        <w:rPr>
          <w:rFonts w:ascii="Arial" w:cs="Calibri"/>
          <w:color w:val="000000"/>
          <w:u w:color="000000"/>
          <w:lang w:val="bs-Latn-BA" w:eastAsia="bs-Latn-BA"/>
        </w:rPr>
        <w:t xml:space="preserve">lana 102. stav (1) i </w:t>
      </w:r>
      <w:r w:rsidRPr="002765F4">
        <w:rPr>
          <w:rFonts w:ascii="Arial" w:cs="Calibri"/>
          <w:color w:val="000000"/>
          <w:u w:color="000000"/>
          <w:lang w:val="bs-Latn-BA" w:eastAsia="bs-Latn-BA"/>
        </w:rPr>
        <w:t>č</w:t>
      </w:r>
      <w:r w:rsidRPr="002765F4">
        <w:rPr>
          <w:rFonts w:ascii="Arial" w:cs="Calibri"/>
          <w:color w:val="000000"/>
          <w:u w:color="000000"/>
          <w:lang w:val="bs-Latn-BA" w:eastAsia="bs-Latn-BA"/>
        </w:rPr>
        <w:t>lana 112. stav (2) Zakona o za</w:t>
      </w:r>
      <w:r w:rsidRPr="002765F4">
        <w:rPr>
          <w:rFonts w:ascii="Arial" w:cs="Calibri"/>
          <w:color w:val="000000"/>
          <w:u w:color="000000"/>
          <w:lang w:val="bs-Latn-BA" w:eastAsia="bs-Latn-BA"/>
        </w:rPr>
        <w:t>š</w:t>
      </w:r>
      <w:r w:rsidRPr="002765F4">
        <w:rPr>
          <w:rFonts w:ascii="Arial" w:cs="Calibri"/>
          <w:color w:val="000000"/>
          <w:u w:color="000000"/>
          <w:lang w:val="bs-Latn-BA" w:eastAsia="bs-Latn-BA"/>
        </w:rPr>
        <w:t>titi okoli</w:t>
      </w:r>
      <w:r w:rsidRPr="002765F4">
        <w:rPr>
          <w:rFonts w:ascii="Arial" w:cs="Calibri"/>
          <w:color w:val="000000"/>
          <w:u w:color="000000"/>
          <w:lang w:val="bs-Latn-BA" w:eastAsia="bs-Latn-BA"/>
        </w:rPr>
        <w:t>š</w:t>
      </w:r>
      <w:r w:rsidRPr="002765F4">
        <w:rPr>
          <w:rFonts w:ascii="Arial" w:cs="Calibri"/>
          <w:color w:val="000000"/>
          <w:u w:color="000000"/>
          <w:lang w:val="bs-Latn-BA" w:eastAsia="bs-Latn-BA"/>
        </w:rPr>
        <w:t>a ("Slu</w:t>
      </w:r>
      <w:r w:rsidRPr="002765F4">
        <w:rPr>
          <w:rFonts w:ascii="Arial" w:cs="Calibri"/>
          <w:color w:val="000000"/>
          <w:u w:color="000000"/>
          <w:lang w:val="bs-Latn-BA" w:eastAsia="bs-Latn-BA"/>
        </w:rPr>
        <w:t>ž</w:t>
      </w:r>
      <w:r w:rsidR="00F9056F">
        <w:rPr>
          <w:rFonts w:ascii="Arial" w:cs="Calibri"/>
          <w:color w:val="000000"/>
          <w:u w:color="000000"/>
          <w:lang w:val="bs-Latn-BA" w:eastAsia="bs-Latn-BA"/>
        </w:rPr>
        <w:t>bene novine FBiH", broj 15/21</w:t>
      </w:r>
      <w:r w:rsidRPr="002765F4">
        <w:rPr>
          <w:rFonts w:ascii="Arial" w:cs="Calibri"/>
          <w:color w:val="000000"/>
          <w:u w:color="000000"/>
          <w:lang w:val="bs-Latn-BA" w:eastAsia="bs-Latn-BA"/>
        </w:rPr>
        <w:t>), Federalno ministarstvo okoli</w:t>
      </w:r>
      <w:r w:rsidRPr="002765F4">
        <w:rPr>
          <w:rFonts w:ascii="Arial" w:cs="Calibri"/>
          <w:color w:val="000000"/>
          <w:u w:color="000000"/>
          <w:lang w:val="bs-Latn-BA" w:eastAsia="bs-Latn-BA"/>
        </w:rPr>
        <w:t>š</w:t>
      </w:r>
      <w:r w:rsidRPr="002765F4">
        <w:rPr>
          <w:rFonts w:ascii="Arial" w:cs="Calibri"/>
          <w:color w:val="000000"/>
          <w:u w:color="000000"/>
          <w:lang w:val="bs-Latn-BA" w:eastAsia="bs-Latn-BA"/>
        </w:rPr>
        <w:t>a i turizma donosi</w:t>
      </w:r>
    </w:p>
    <w:p w:rsidR="000B316B" w:rsidRPr="002765F4" w:rsidRDefault="000B316B" w:rsidP="000B316B">
      <w:pPr>
        <w:tabs>
          <w:tab w:val="left" w:pos="720"/>
        </w:tabs>
        <w:spacing w:after="0" w:line="276" w:lineRule="auto"/>
        <w:jc w:val="center"/>
        <w:rPr>
          <w:rFonts w:ascii="Arial Black" w:hAnsi="Arial Black" w:cs="Arial"/>
          <w:b/>
          <w:noProof/>
          <w:lang w:val="hr-HR"/>
        </w:rPr>
      </w:pPr>
    </w:p>
    <w:p w:rsidR="000B316B" w:rsidRPr="002765F4" w:rsidRDefault="000B316B" w:rsidP="000B316B">
      <w:pPr>
        <w:tabs>
          <w:tab w:val="left" w:pos="720"/>
        </w:tabs>
        <w:spacing w:after="0" w:line="276" w:lineRule="auto"/>
        <w:jc w:val="center"/>
        <w:rPr>
          <w:rFonts w:ascii="Arial Black" w:hAnsi="Arial Black" w:cs="Arial"/>
          <w:b/>
          <w:noProof/>
          <w:lang w:val="hr-HR"/>
        </w:rPr>
      </w:pPr>
      <w:r w:rsidRPr="002765F4">
        <w:rPr>
          <w:rFonts w:ascii="Arial Black" w:hAnsi="Arial Black" w:cs="Arial"/>
          <w:b/>
          <w:noProof/>
          <w:lang w:val="hr-HR"/>
        </w:rPr>
        <w:t>PRAVILNIK</w:t>
      </w:r>
    </w:p>
    <w:p w:rsidR="000B316B" w:rsidRPr="002765F4" w:rsidRDefault="000B316B" w:rsidP="000B316B">
      <w:pPr>
        <w:tabs>
          <w:tab w:val="left" w:pos="720"/>
        </w:tabs>
        <w:spacing w:after="0" w:line="276" w:lineRule="auto"/>
        <w:jc w:val="center"/>
        <w:rPr>
          <w:rFonts w:ascii="Arial Black" w:hAnsi="Arial Black" w:cs="Arial"/>
          <w:b/>
          <w:noProof/>
          <w:lang w:val="hr-HR"/>
        </w:rPr>
      </w:pPr>
      <w:r w:rsidRPr="002765F4">
        <w:rPr>
          <w:rFonts w:ascii="Arial Black" w:hAnsi="Arial Black" w:cs="Arial"/>
          <w:b/>
          <w:noProof/>
          <w:lang w:val="hr-HR"/>
        </w:rPr>
        <w:t>O SPRJEČAVANJU NESREĆA VEĆIH RAZMJERA</w:t>
      </w:r>
    </w:p>
    <w:p w:rsidR="000B316B" w:rsidRPr="002765F4" w:rsidRDefault="000B316B" w:rsidP="000B316B">
      <w:pPr>
        <w:tabs>
          <w:tab w:val="left" w:pos="720"/>
        </w:tabs>
        <w:spacing w:after="0" w:line="276" w:lineRule="auto"/>
        <w:jc w:val="center"/>
        <w:rPr>
          <w:rFonts w:ascii="Arial" w:hAnsi="Arial" w:cs="Arial"/>
          <w:b/>
          <w:noProof/>
          <w:lang w:val="hr-HR"/>
        </w:rPr>
      </w:pPr>
    </w:p>
    <w:p w:rsidR="000B316B" w:rsidRPr="002765F4" w:rsidRDefault="000B316B" w:rsidP="000B316B">
      <w:pPr>
        <w:tabs>
          <w:tab w:val="left" w:pos="720"/>
        </w:tabs>
        <w:spacing w:after="0" w:line="276" w:lineRule="auto"/>
        <w:rPr>
          <w:rFonts w:ascii="Arial" w:hAnsi="Arial" w:cs="Arial"/>
          <w:b/>
          <w:noProof/>
          <w:lang w:val="hr-HR"/>
        </w:rPr>
      </w:pPr>
    </w:p>
    <w:p w:rsidR="000B316B" w:rsidRPr="002765F4" w:rsidRDefault="000B316B" w:rsidP="000B316B">
      <w:pPr>
        <w:tabs>
          <w:tab w:val="left" w:pos="720"/>
        </w:tabs>
        <w:spacing w:after="0" w:line="276" w:lineRule="auto"/>
        <w:rPr>
          <w:rFonts w:ascii="Arial" w:hAnsi="Arial" w:cs="Arial"/>
          <w:b/>
          <w:noProof/>
          <w:lang w:val="hr-HR"/>
        </w:rPr>
      </w:pPr>
      <w:r w:rsidRPr="002765F4">
        <w:rPr>
          <w:rFonts w:ascii="Arial" w:hAnsi="Arial" w:cs="Arial"/>
          <w:b/>
          <w:noProof/>
          <w:lang w:val="hr-HR"/>
        </w:rPr>
        <w:t>POGLAVLJE I. OPĆE ODREDBE</w:t>
      </w:r>
    </w:p>
    <w:p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Član 1.</w:t>
      </w:r>
    </w:p>
    <w:p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(Predmet pravilnika)</w:t>
      </w:r>
    </w:p>
    <w:p w:rsidR="000B316B" w:rsidRPr="002765F4" w:rsidRDefault="000B316B" w:rsidP="000B316B"/>
    <w:p w:rsidR="000B316B" w:rsidRPr="002765F4" w:rsidRDefault="000B316B" w:rsidP="000B316B">
      <w:pPr>
        <w:pStyle w:val="BodyText"/>
        <w:spacing w:after="0"/>
        <w:jc w:val="both"/>
        <w:rPr>
          <w:rFonts w:ascii="Arial" w:hAnsi="Arial" w:cs="Arial"/>
          <w:noProof/>
          <w:lang w:val="hr-HR"/>
        </w:rPr>
      </w:pPr>
      <w:r w:rsidRPr="002765F4">
        <w:rPr>
          <w:rFonts w:ascii="Arial" w:hAnsi="Arial" w:cs="Arial"/>
          <w:noProof/>
          <w:lang w:val="hr-HR"/>
        </w:rPr>
        <w:t>Ovim pravilnikom se utvrđuju pravila za sprječavanje nesreća većih razmjera u pogonima i postrojenjima, uključujući i skladišta, koja mogu izazvati nesreće većih razmjera zbog prisutnosti  opasnih supstanci iznad propisanih količina, obaveze  operatera, izrada i donošenje izvještaja o stanju sigurnosti, unutrašnji i vanjski planovi intervencija i druga pitanja važna za sprečavanje nesreća većih razmjera, u skladu sa Zakonom o zaštiti okoliša (u daljem tekstu: Zakon).</w:t>
      </w:r>
    </w:p>
    <w:p w:rsidR="000B316B" w:rsidRPr="002765F4" w:rsidRDefault="000B316B" w:rsidP="000B316B">
      <w:pPr>
        <w:pStyle w:val="BodyText"/>
        <w:jc w:val="both"/>
        <w:rPr>
          <w:rFonts w:ascii="Arial" w:hAnsi="Arial" w:cs="Arial"/>
          <w:noProof/>
          <w:lang w:val="hr-HR"/>
        </w:rPr>
      </w:pPr>
    </w:p>
    <w:p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Član 2.</w:t>
      </w:r>
    </w:p>
    <w:p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(Područje primjene)</w:t>
      </w:r>
    </w:p>
    <w:p w:rsidR="000B316B" w:rsidRPr="002765F4" w:rsidRDefault="000B316B" w:rsidP="000B316B">
      <w:pPr>
        <w:pStyle w:val="BodyText"/>
        <w:jc w:val="both"/>
        <w:rPr>
          <w:rFonts w:ascii="Arial" w:hAnsi="Arial" w:cs="Arial"/>
          <w:noProof/>
          <w:lang w:val="hr-HR"/>
        </w:rPr>
      </w:pPr>
    </w:p>
    <w:p w:rsidR="000B316B" w:rsidRPr="002765F4" w:rsidRDefault="000B316B" w:rsidP="000B316B">
      <w:pPr>
        <w:pStyle w:val="BodyText"/>
        <w:jc w:val="both"/>
        <w:rPr>
          <w:rFonts w:ascii="Arial" w:hAnsi="Arial" w:cs="Arial"/>
          <w:noProof/>
        </w:rPr>
      </w:pPr>
      <w:r w:rsidRPr="002765F4">
        <w:rPr>
          <w:rFonts w:ascii="Arial" w:hAnsi="Arial" w:cs="Arial"/>
          <w:noProof/>
        </w:rPr>
        <w:t>(1) Ovaj pravilnik primjenjuje se na pogone i postrojenja, objekte i skladišta koji podrazumijevaju cijelu lokaciju pod kontrolom određenog operatera, na kojoj su opasne supstance prisutne u jednom ili više postrojenja/objekata, uključujući zajedničke ili povezane infrastrukture ili djelatnosti.</w:t>
      </w:r>
    </w:p>
    <w:p w:rsidR="000B316B" w:rsidRPr="002765F4" w:rsidRDefault="000B316B" w:rsidP="000B316B">
      <w:pPr>
        <w:pStyle w:val="BodyText"/>
        <w:jc w:val="both"/>
        <w:rPr>
          <w:rFonts w:ascii="Arial" w:hAnsi="Arial" w:cs="Arial"/>
          <w:noProof/>
        </w:rPr>
      </w:pPr>
      <w:r w:rsidRPr="002765F4">
        <w:rPr>
          <w:rFonts w:ascii="Arial" w:hAnsi="Arial" w:cs="Arial"/>
          <w:noProof/>
        </w:rPr>
        <w:t>(2) Odredbe ovog pravilnika ne primjenjuju se na:</w:t>
      </w:r>
    </w:p>
    <w:p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vojne objekte, postrojenja ili skladišta;</w:t>
      </w:r>
    </w:p>
    <w:p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opasnosti nastale jonizirajućim zračenjem koje potječe iz supstanci; </w:t>
      </w:r>
    </w:p>
    <w:p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prijevoz opasnih supstanci cestovnim putem, željeznicom, unutarnjim plovnim putevima, morskim ili zračnim putem te izravno povezano posredno privremeno skladištenje, izvan objekata koji su obuhvaćeni ovim pravilnikom, uključujući utovar i istovar te prijevoz iz jednog u drugo prijevozno sredstvo na dokovima, molovima ili ranžirnim kolodvorima; </w:t>
      </w:r>
    </w:p>
    <w:p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transport opasnih supstanci cjevovodima, uključujući crpne stanice, izvan objekata koji su obuhvaćeni ovim pravilnikom; </w:t>
      </w:r>
    </w:p>
    <w:p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iskorištavanje, i to istraživanje, vađenje i preradu minerala u rudnicima i kamenolomima, uključujući i u obliku bušotina; </w:t>
      </w:r>
    </w:p>
    <w:p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istraživanje i iskorištavanje minerala na moru, uključujući ugljikovodike;</w:t>
      </w:r>
    </w:p>
    <w:p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skladištenje plina u podzemnim lokacijama na moru, uključujući lokacije namijenjene skladištenju i lokacije u kojima se također provodi istraživanje i iskorištavanje minerala, uključujući ugljikovodike; </w:t>
      </w:r>
    </w:p>
    <w:p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odlagališta otpada, uključujući podzemno skladištenje otpada. </w:t>
      </w:r>
    </w:p>
    <w:p w:rsidR="000B316B" w:rsidRPr="002765F4" w:rsidRDefault="000B316B" w:rsidP="000B316B">
      <w:pPr>
        <w:tabs>
          <w:tab w:val="left" w:pos="720"/>
        </w:tabs>
        <w:spacing w:after="0" w:line="276" w:lineRule="auto"/>
        <w:jc w:val="both"/>
        <w:rPr>
          <w:rFonts w:ascii="Arial" w:hAnsi="Arial" w:cs="Arial"/>
          <w:noProof/>
        </w:rPr>
      </w:pPr>
    </w:p>
    <w:p w:rsidR="000B316B" w:rsidRPr="002765F4" w:rsidRDefault="000B316B" w:rsidP="000B316B">
      <w:pPr>
        <w:tabs>
          <w:tab w:val="left" w:pos="720"/>
        </w:tabs>
        <w:spacing w:after="0" w:line="276" w:lineRule="auto"/>
        <w:jc w:val="both"/>
        <w:rPr>
          <w:rFonts w:ascii="Arial" w:hAnsi="Arial" w:cs="Arial"/>
          <w:noProof/>
        </w:rPr>
      </w:pPr>
      <w:r w:rsidRPr="002765F4">
        <w:rPr>
          <w:rFonts w:ascii="Arial" w:hAnsi="Arial" w:cs="Arial"/>
          <w:noProof/>
        </w:rPr>
        <w:lastRenderedPageBreak/>
        <w:t>(3) Ne dovodeći u pitanje stav (2) tačke (e) i (h) ovog člana, u područje primjene ovog pravilnika uključeno je podzemno skladištenje plina na kopnu u prirodnim slojevima, akviferima, slanicima i iscrpljenim rudnicima te hemijski i toplinski postupci prerade i skladištenja povezani s postupcima koji uključuju opasne supstance, kao i pogoni za zbrinjavanje bezvrijednih ostataka eksploatacije, uključujući jezera ili nasipe, koji sadrže opasne supstance.</w:t>
      </w:r>
    </w:p>
    <w:p w:rsidR="000B316B" w:rsidRPr="002765F4" w:rsidRDefault="000B316B" w:rsidP="000B316B">
      <w:pPr>
        <w:tabs>
          <w:tab w:val="left" w:pos="720"/>
        </w:tabs>
        <w:spacing w:after="0" w:line="276" w:lineRule="auto"/>
        <w:rPr>
          <w:rFonts w:ascii="Arial" w:hAnsi="Arial" w:cs="Arial"/>
          <w:b/>
          <w:noProof/>
          <w:lang w:val="hr-HR"/>
        </w:rPr>
      </w:pPr>
    </w:p>
    <w:p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Član 3.</w:t>
      </w:r>
    </w:p>
    <w:p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(Definicije)</w:t>
      </w:r>
    </w:p>
    <w:p w:rsidR="000B316B" w:rsidRPr="002765F4" w:rsidRDefault="000B316B" w:rsidP="000B316B">
      <w:pPr>
        <w:tabs>
          <w:tab w:val="left" w:pos="720"/>
        </w:tabs>
        <w:spacing w:after="0" w:line="276" w:lineRule="auto"/>
        <w:jc w:val="center"/>
        <w:rPr>
          <w:rFonts w:ascii="Arial" w:hAnsi="Arial" w:cs="Arial"/>
          <w:b/>
          <w:noProof/>
          <w:lang w:val="hr-HR"/>
        </w:rPr>
      </w:pPr>
    </w:p>
    <w:p w:rsidR="000B316B" w:rsidRPr="002765F4" w:rsidRDefault="000B316B" w:rsidP="000B316B">
      <w:pPr>
        <w:tabs>
          <w:tab w:val="left" w:pos="720"/>
        </w:tabs>
        <w:spacing w:after="0" w:line="276" w:lineRule="auto"/>
        <w:jc w:val="both"/>
        <w:rPr>
          <w:rFonts w:ascii="Arial" w:hAnsi="Arial" w:cs="Arial"/>
          <w:noProof/>
          <w:lang w:val="hr-HR"/>
        </w:rPr>
      </w:pPr>
      <w:r w:rsidRPr="002765F4">
        <w:rPr>
          <w:rFonts w:ascii="Arial" w:hAnsi="Arial" w:cs="Arial"/>
          <w:noProof/>
          <w:lang w:val="hr-HR"/>
        </w:rPr>
        <w:t>Za potrebe ovog pravilnika, slijedeći izrazi imaju ovo značenje:</w:t>
      </w:r>
    </w:p>
    <w:p w:rsidR="000B316B" w:rsidRPr="002765F4" w:rsidRDefault="000B316B" w:rsidP="000B316B">
      <w:pPr>
        <w:tabs>
          <w:tab w:val="left" w:pos="720"/>
        </w:tabs>
        <w:spacing w:after="0" w:line="276" w:lineRule="auto"/>
        <w:jc w:val="both"/>
        <w:rPr>
          <w:rFonts w:ascii="Arial" w:hAnsi="Arial" w:cs="Arial"/>
          <w:noProof/>
          <w:lang w:val="hr-HR"/>
        </w:rPr>
      </w:pPr>
    </w:p>
    <w:p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„objekat” znači cijela lokacija pod kontrolom određenog operatera, na kojoj su opasne supstance prisutne u jednom ili više postrojenja, uključujući zajedničke ili povezane infrastrukture ili djelatnosti; objekti su ili objekti nižeg razreda ili objekti višeg razreda;</w:t>
      </w:r>
    </w:p>
    <w:p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„niži razred postrojenja” znači objekt u kojem su opasne supstance prisutne u količinama koje su jednake ili veće od količina navedenih u Prilogu Ia. Dio 1. kolona 2. ili Prilogu Ia. Dio 2. Kolona 2., ali manje od količina navedenih u Prilogu Ia. Dio 1. Kolona 3. ili Prilogu Ia. Dio 2. kolona 3. iz člana 4. ovog pravilnika, prema potrebi koristeći pravilo zbrajanja utvrđeno u Bilješci uz Prilog I.;</w:t>
      </w:r>
    </w:p>
    <w:p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 viši razred postrojenja” znači objekt u kojem su opasne supstance prisutne u količinama koje su jednake ili veće od količina navedenih u Prilogu Ia. Dio 1. kolona 3. ili Prilogu Ia. Dio 2. kolona 3., prema potrebi koristeći pravilo zbrajanja utvrđeno u Bilješci uz Prilog I.;</w:t>
      </w:r>
    </w:p>
    <w:p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 xml:space="preserve">„susjedni objekt” znači objekt koji se nalazi toliko blizu drugog objekta da povećava rizik ili posljedice nesreće većih razmjera, koji je obuhvaćen područjem primjene ovog pravilnika; </w:t>
      </w:r>
    </w:p>
    <w:p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rPr>
      </w:pPr>
      <w:r w:rsidRPr="002765F4">
        <w:rPr>
          <w:rFonts w:ascii="Arial" w:hAnsi="Arial" w:cs="Arial"/>
          <w:noProof/>
        </w:rPr>
        <w:t>„novi objekt” znači objekt koji je izgrađen i pušten u rad stupanjen na snagu Zakona, odnosno objekt koji zbog izmjena u njegovim postrojenjima ili djelatnostima, koje uzrokuju promjenu njegovog popisa opasnih tvari prelazi iz kategorije nižeg razreda u kategoriju višeg razreda i obratno;</w:t>
      </w:r>
    </w:p>
    <w:p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„postojeći objekt” znači objekt koji je izgrađen i pušten u rad prije stupanja na snagu Zakona, a pritom ostaje razvrstan kao objekt nižeg razreda ili objekt višeg razreda;</w:t>
      </w:r>
    </w:p>
    <w:p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„drugi objekt” znači mjesto poslovanja koje je obuhvaćeno područjem primjene ovog pravilnika ili objekt nižeg razreda koji danom stupanja na snagu Zakona ili kasnije postaje objekt višeg razreda ili obrnuto, iz razloga koji nisu navedeni u prethodnoj tački e. (odnosi se na novi objekat);</w:t>
      </w:r>
    </w:p>
    <w:p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„smjesa” znači smjesa ili otopina koja se sastoji od dvije ili više supstanci;</w:t>
      </w:r>
    </w:p>
    <w:p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„prisutnost opasnih supstanci” znači stvarna ili očekivana prisutnost opasnih supstanci u objektu ili opasnih supstanci za koje je razumno predvidjeti da mogu nastati za vrijeme gubitka kontrole nad procesima, uključujući djelatnosti skladištenja, u bilo kojem postrojenju unutar objekta, u količinama koje su jednake ili veće od propisanih količina iz Priloga Ia. Dio 1. ili Priloga Ia. Dio 2. iz člana 4. ovog pravilnika;</w:t>
      </w:r>
    </w:p>
    <w:p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 xml:space="preserve">„inspekcija” znači sve radnje, uključujući obilaske mjesta, provjere unutarnjih mjera, sustava i izvješća te dodatne dokumente i daljnje aktivnosti, ako su potrebne, koje </w:t>
      </w:r>
      <w:r w:rsidRPr="002765F4">
        <w:rPr>
          <w:rFonts w:ascii="Arial" w:hAnsi="Arial" w:cs="Arial"/>
          <w:noProof/>
        </w:rPr>
        <w:lastRenderedPageBreak/>
        <w:t>poduzima nadležna inspekcija ili se one poduzimaju u njihovo ime, da bi se provjerilo ispunjavaju li objekti zahtjeve ovog pravilnika i da bi ih se podržalo u tome.</w:t>
      </w:r>
    </w:p>
    <w:p w:rsidR="000B316B" w:rsidRPr="002765F4" w:rsidRDefault="000B316B" w:rsidP="000B316B"/>
    <w:p w:rsidR="000B316B" w:rsidRPr="002765F4" w:rsidRDefault="000B316B" w:rsidP="000B316B">
      <w:pPr>
        <w:rPr>
          <w:rFonts w:ascii="Arial" w:hAnsi="Arial" w:cs="Arial"/>
          <w:b/>
          <w:noProof/>
          <w:lang w:val="hr-HR"/>
        </w:rPr>
      </w:pPr>
      <w:r w:rsidRPr="002765F4">
        <w:rPr>
          <w:rFonts w:ascii="Arial" w:hAnsi="Arial" w:cs="Arial"/>
          <w:b/>
          <w:noProof/>
          <w:lang w:val="hr-HR"/>
        </w:rPr>
        <w:t xml:space="preserve">POGLAVLJE II. OPASNE SUPSTANCE I NJIHOVA KLASIFIKACIJA </w:t>
      </w:r>
    </w:p>
    <w:p w:rsidR="000B316B" w:rsidRPr="002765F4" w:rsidRDefault="000B316B" w:rsidP="000B316B">
      <w:pPr>
        <w:jc w:val="center"/>
        <w:rPr>
          <w:rFonts w:ascii="Arial" w:hAnsi="Arial" w:cs="Arial"/>
          <w:b/>
          <w:noProof/>
          <w:lang w:val="hr-HR"/>
        </w:rPr>
      </w:pPr>
      <w:r w:rsidRPr="002765F4">
        <w:rPr>
          <w:rFonts w:ascii="Arial" w:hAnsi="Arial" w:cs="Arial"/>
          <w:b/>
          <w:noProof/>
          <w:lang w:val="hr-HR"/>
        </w:rPr>
        <w:t>Član 4.</w:t>
      </w:r>
    </w:p>
    <w:p w:rsidR="000B316B" w:rsidRPr="002765F4" w:rsidRDefault="000B316B" w:rsidP="000B316B">
      <w:pPr>
        <w:jc w:val="center"/>
        <w:rPr>
          <w:rFonts w:ascii="Arial" w:hAnsi="Arial" w:cs="Arial"/>
          <w:b/>
          <w:noProof/>
          <w:lang w:val="hr-HR"/>
        </w:rPr>
      </w:pPr>
      <w:r w:rsidRPr="002765F4">
        <w:rPr>
          <w:rFonts w:ascii="Arial" w:hAnsi="Arial" w:cs="Arial"/>
          <w:b/>
          <w:noProof/>
          <w:lang w:val="hr-HR"/>
        </w:rPr>
        <w:t>(Opasne supstance i kriteriji za njihovo određivanje)</w:t>
      </w:r>
    </w:p>
    <w:p w:rsidR="000B316B" w:rsidRPr="002765F4" w:rsidRDefault="000B316B" w:rsidP="000B316B">
      <w:pPr>
        <w:jc w:val="both"/>
        <w:rPr>
          <w:rFonts w:ascii="Arial" w:hAnsi="Arial" w:cs="Arial"/>
          <w:noProof/>
          <w:lang w:val="hr-HR"/>
        </w:rPr>
      </w:pPr>
      <w:r w:rsidRPr="002765F4">
        <w:rPr>
          <w:rFonts w:ascii="Arial" w:hAnsi="Arial" w:cs="Arial"/>
          <w:noProof/>
          <w:lang w:val="hr-HR"/>
        </w:rPr>
        <w:t>(1) Supstance koje se smatraju opasnima i količine tih supstanci na koje se primjenjuju odredbe ovog pravilnika utvrđene su u Prilogu Ia. koji se nalazi u prilogu ovog pravilnika i čini njegov sastavni dio.</w:t>
      </w:r>
    </w:p>
    <w:p w:rsidR="000B316B" w:rsidRPr="002765F4" w:rsidRDefault="000B316B" w:rsidP="000B316B">
      <w:pPr>
        <w:jc w:val="both"/>
        <w:rPr>
          <w:rFonts w:ascii="Arial" w:hAnsi="Arial" w:cs="Arial"/>
          <w:noProof/>
          <w:lang w:val="hr-HR"/>
        </w:rPr>
      </w:pPr>
      <w:r w:rsidRPr="002765F4">
        <w:rPr>
          <w:rFonts w:ascii="Arial" w:hAnsi="Arial" w:cs="Arial"/>
          <w:noProof/>
          <w:lang w:val="hr-HR"/>
        </w:rPr>
        <w:t>(2) Kriteriji kada će se smatrati da su u postrojenju prisutne male količine opasnih supstanci iz Priloga Ia iz stava 1. ovoga člana, utvrđeni su u Prilogu Ia. DIO 1. u dijelovima 1. i 2., u koloni 2., odnosno prema Prilogu Ia. DIO 2. u koloni 2. (niži razred postrojenja) ovog pravilnika.</w:t>
      </w:r>
    </w:p>
    <w:p w:rsidR="000B316B" w:rsidRPr="002765F4" w:rsidRDefault="000B316B" w:rsidP="000B316B">
      <w:pPr>
        <w:jc w:val="both"/>
        <w:rPr>
          <w:rFonts w:ascii="Arial" w:hAnsi="Arial" w:cs="Arial"/>
          <w:noProof/>
          <w:lang w:val="hr-HR"/>
        </w:rPr>
      </w:pPr>
      <w:r w:rsidRPr="002765F4">
        <w:rPr>
          <w:rFonts w:ascii="Arial" w:hAnsi="Arial" w:cs="Arial"/>
          <w:noProof/>
          <w:lang w:val="hr-HR"/>
        </w:rPr>
        <w:t>(3) Kriteriji kada će se smatrati da su u postrojenju prisutne velike količine opasnih supstanci iz popisa iz stava 1. ovoga člana, utvrđeni su u Prilogu Ia. DIO 1. u koloni 3., odnosno prema Prilogu Ia. DIO 2. u koloni 3. (viši razred postrojenja) ovog pravilnika.</w:t>
      </w:r>
    </w:p>
    <w:p w:rsidR="000B316B" w:rsidRPr="002765F4" w:rsidRDefault="000B316B" w:rsidP="000B316B">
      <w:pPr>
        <w:jc w:val="both"/>
        <w:rPr>
          <w:rFonts w:ascii="Arial" w:hAnsi="Arial" w:cs="Arial"/>
          <w:noProof/>
          <w:lang w:val="hr-HR"/>
        </w:rPr>
      </w:pPr>
      <w:r w:rsidRPr="002765F4">
        <w:rPr>
          <w:rFonts w:ascii="Arial" w:hAnsi="Arial" w:cs="Arial"/>
          <w:noProof/>
          <w:lang w:val="hr-HR"/>
        </w:rPr>
        <w:t>(4) Iznimno od Priloga Ia. ovog pravilnika, opasnim supstancama u smislu ovog pravilnika</w:t>
      </w:r>
      <w:r w:rsidRPr="002765F4" w:rsidDel="00DF4749">
        <w:rPr>
          <w:rFonts w:ascii="Arial" w:hAnsi="Arial" w:cs="Arial"/>
          <w:noProof/>
          <w:lang w:val="hr-HR"/>
        </w:rPr>
        <w:t xml:space="preserve"> </w:t>
      </w:r>
      <w:r w:rsidRPr="002765F4">
        <w:rPr>
          <w:rFonts w:ascii="Arial" w:hAnsi="Arial" w:cs="Arial"/>
          <w:noProof/>
          <w:lang w:val="hr-HR"/>
        </w:rPr>
        <w:t>smatrat će se i supstance čiju prisutnost operater utvrdi u postrojenju u količinama koje su manje od graničnih količina utvrđenih u Prilogu Ia. DIO 1. 1. i 2., u koloni 2. ovog pravilnika, odnosno prema Prilogu Ia. DIO 2. u koloni 2. ovog pravilnika, ako mu obaveze prema ovom pravilniku posebnim rješenjem odredi Federalno ministarstvo okoliša i turizma (u daljem tekstru: Federalno ministarstvo) u slučaju vjerojatnosti domino efekta.</w:t>
      </w:r>
    </w:p>
    <w:p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Član 5.</w:t>
      </w:r>
    </w:p>
    <w:p w:rsidR="000B316B" w:rsidRPr="002765F4" w:rsidRDefault="000B316B" w:rsidP="000B316B">
      <w:pPr>
        <w:jc w:val="center"/>
        <w:rPr>
          <w:rFonts w:ascii="Arial" w:hAnsi="Arial" w:cs="Arial"/>
          <w:b/>
          <w:noProof/>
          <w:lang w:val="hr-HR"/>
        </w:rPr>
      </w:pPr>
      <w:r w:rsidRPr="002765F4">
        <w:rPr>
          <w:rFonts w:ascii="Arial" w:hAnsi="Arial" w:cs="Arial"/>
          <w:b/>
          <w:noProof/>
          <w:lang w:val="hr-HR"/>
        </w:rPr>
        <w:t>(Procjena opasnosti od nesreća većih razmjera za određenu opasnu supstancu)</w:t>
      </w:r>
    </w:p>
    <w:p w:rsidR="000B316B" w:rsidRPr="002765F4" w:rsidRDefault="000B316B" w:rsidP="000B316B">
      <w:pPr>
        <w:jc w:val="both"/>
        <w:rPr>
          <w:rFonts w:ascii="Arial" w:hAnsi="Arial" w:cs="Arial"/>
          <w:noProof/>
          <w:lang w:val="hr-HR"/>
        </w:rPr>
      </w:pPr>
      <w:r w:rsidRPr="002765F4">
        <w:rPr>
          <w:rFonts w:ascii="Arial" w:hAnsi="Arial" w:cs="Arial"/>
          <w:noProof/>
          <w:lang w:val="hr-HR"/>
        </w:rPr>
        <w:t xml:space="preserve">(1) Federalno ministarstvo procjenjuje, prema potrebi ili u svakom slučaju, na temelju dostavljene informacije </w:t>
      </w:r>
      <w:r w:rsidRPr="002765F4">
        <w:rPr>
          <w:rFonts w:ascii="Arial" w:hAnsi="Arial" w:cs="Arial"/>
          <w:noProof/>
        </w:rPr>
        <w:t>Centra za obavještavanje i uzbunjivanje Civilne zaštite,</w:t>
      </w:r>
      <w:r w:rsidRPr="002765F4">
        <w:rPr>
          <w:rFonts w:ascii="Arial" w:hAnsi="Arial" w:cs="Arial"/>
          <w:noProof/>
          <w:lang w:val="hr-HR"/>
        </w:rPr>
        <w:t xml:space="preserve"> u skladu sa stavom 2. ovog </w:t>
      </w:r>
      <w:r w:rsidR="00F62EB7">
        <w:rPr>
          <w:rFonts w:ascii="Arial" w:hAnsi="Arial" w:cs="Arial"/>
          <w:noProof/>
          <w:lang w:val="hr-HR"/>
        </w:rPr>
        <w:t>člana</w:t>
      </w:r>
      <w:r w:rsidRPr="002765F4">
        <w:rPr>
          <w:rFonts w:ascii="Arial" w:hAnsi="Arial" w:cs="Arial"/>
          <w:noProof/>
          <w:lang w:val="hr-HR"/>
        </w:rPr>
        <w:t xml:space="preserve">, je li u praksi nemoguće da određena opasna supstanca, koja je obuhvaćena Prilogom Ia. Dio 1. ili je navedena u Prilogu Ia. Dio 2., uzrokuje ispuštanje </w:t>
      </w:r>
      <w:r w:rsidR="006C2EE0">
        <w:rPr>
          <w:rFonts w:ascii="Arial" w:hAnsi="Arial" w:cs="Arial"/>
          <w:noProof/>
          <w:lang w:val="hr-HR"/>
        </w:rPr>
        <w:t>supstance</w:t>
      </w:r>
      <w:r w:rsidRPr="002765F4">
        <w:rPr>
          <w:rFonts w:ascii="Arial" w:hAnsi="Arial" w:cs="Arial"/>
          <w:noProof/>
          <w:lang w:val="hr-HR"/>
        </w:rPr>
        <w:t xml:space="preserve"> ili energije koje bi moglo dovesti do nesreće većih razmjera u uobičajenim i neuobičajenim uvjetima koji se razumno mogu predvidjeti. U toj se procjeni uzimaju u obzir informacije iz stava (3) ovog člana te se ona temelji na jednoj ili više sljedećih karakteristika: </w:t>
      </w:r>
    </w:p>
    <w:p w:rsidR="000B316B" w:rsidRPr="002765F4" w:rsidRDefault="000B316B" w:rsidP="000B316B">
      <w:pPr>
        <w:jc w:val="both"/>
        <w:rPr>
          <w:rFonts w:ascii="Arial" w:hAnsi="Arial" w:cs="Arial"/>
          <w:noProof/>
          <w:lang w:val="hr-HR"/>
        </w:rPr>
      </w:pPr>
      <w:r w:rsidRPr="002765F4">
        <w:rPr>
          <w:rFonts w:ascii="Arial" w:hAnsi="Arial" w:cs="Arial"/>
          <w:noProof/>
          <w:lang w:val="hr-HR"/>
        </w:rPr>
        <w:t>a) fizički oblik opasne supstance u uobičajenim uvjetima prerade ili rukovanja ili kod neplaniranog gubitka sadržaja;</w:t>
      </w:r>
    </w:p>
    <w:p w:rsidR="000B316B" w:rsidRPr="002765F4" w:rsidRDefault="000B316B" w:rsidP="000B316B">
      <w:pPr>
        <w:jc w:val="both"/>
        <w:rPr>
          <w:rFonts w:ascii="Arial" w:hAnsi="Arial" w:cs="Arial"/>
          <w:noProof/>
        </w:rPr>
      </w:pPr>
      <w:r w:rsidRPr="002765F4">
        <w:rPr>
          <w:rFonts w:ascii="Arial" w:hAnsi="Arial" w:cs="Arial"/>
          <w:noProof/>
        </w:rPr>
        <w:t xml:space="preserve">b) inherentna svojstva opasne supstance, posebno ona vezana uz raspršivanje u scenariju nesreće većih razmjera, kao što su molekularna masa i tlak zasićene vodene pare; </w:t>
      </w:r>
    </w:p>
    <w:p w:rsidR="000B316B" w:rsidRPr="002765F4" w:rsidRDefault="000B316B" w:rsidP="000B316B">
      <w:pPr>
        <w:jc w:val="both"/>
        <w:rPr>
          <w:rFonts w:ascii="Arial" w:hAnsi="Arial" w:cs="Arial"/>
          <w:noProof/>
        </w:rPr>
      </w:pPr>
      <w:r w:rsidRPr="002765F4">
        <w:rPr>
          <w:rFonts w:ascii="Arial" w:hAnsi="Arial" w:cs="Arial"/>
          <w:noProof/>
        </w:rPr>
        <w:t>c) najveća koncentracija supstance u slučaju smjesa.</w:t>
      </w:r>
    </w:p>
    <w:p w:rsidR="000B316B" w:rsidRPr="002765F4" w:rsidRDefault="000B316B" w:rsidP="000B316B">
      <w:pPr>
        <w:jc w:val="both"/>
        <w:rPr>
          <w:rFonts w:ascii="Arial" w:hAnsi="Arial" w:cs="Arial"/>
          <w:noProof/>
        </w:rPr>
      </w:pPr>
      <w:r w:rsidRPr="002765F4">
        <w:rPr>
          <w:rFonts w:ascii="Arial" w:hAnsi="Arial" w:cs="Arial"/>
          <w:noProof/>
        </w:rPr>
        <w:t>Za potrebe tačke a) ovog stava, također bi trebalo, gdje je potrebno, voditi računa o zadržavanju sadržaja i običnoj ambalaži opasne supstance.</w:t>
      </w:r>
    </w:p>
    <w:p w:rsidR="000B316B" w:rsidRPr="002765F4" w:rsidRDefault="000B316B" w:rsidP="000B316B">
      <w:pPr>
        <w:jc w:val="both"/>
        <w:rPr>
          <w:rFonts w:ascii="Arial" w:hAnsi="Arial" w:cs="Arial"/>
          <w:noProof/>
        </w:rPr>
      </w:pPr>
      <w:r w:rsidRPr="002765F4">
        <w:rPr>
          <w:rFonts w:ascii="Arial" w:hAnsi="Arial" w:cs="Arial"/>
          <w:noProof/>
        </w:rPr>
        <w:t xml:space="preserve">(2) Ukoliko Centar za obavještavanje i uzbunjivanje Civilne zaštite, smatra da opasna supstanca ne predstavlja opasnost nesreće većih razmjera, u skladu sa stavom 1. ovog člana, on o tome </w:t>
      </w:r>
      <w:r w:rsidRPr="002765F4">
        <w:rPr>
          <w:rFonts w:ascii="Arial" w:hAnsi="Arial" w:cs="Arial"/>
          <w:noProof/>
        </w:rPr>
        <w:lastRenderedPageBreak/>
        <w:t>obavještava ministarstvo kojem dostavlja popratno obrazloženje, uključujući informacije iz stava (3) ovog člana.</w:t>
      </w:r>
    </w:p>
    <w:p w:rsidR="000B316B" w:rsidRPr="002765F4" w:rsidRDefault="000B316B" w:rsidP="000B316B">
      <w:pPr>
        <w:jc w:val="both"/>
        <w:rPr>
          <w:rFonts w:ascii="Arial" w:hAnsi="Arial" w:cs="Arial"/>
          <w:noProof/>
        </w:rPr>
      </w:pPr>
      <w:r w:rsidRPr="002765F4">
        <w:rPr>
          <w:rFonts w:ascii="Arial" w:hAnsi="Arial" w:cs="Arial"/>
          <w:noProof/>
        </w:rPr>
        <w:t xml:space="preserve">(3) Za potrebe st. 1. i 2. ovog člana, informacije koje su potrebne za procjenu svojstava dotične opasne supstance, u smislu opasnosti za zdravlje, fizičkih opasnosti i opasnosti za okoliš uključuju: </w:t>
      </w:r>
    </w:p>
    <w:p w:rsidR="000B316B" w:rsidRPr="002765F4" w:rsidRDefault="000B316B" w:rsidP="000B316B">
      <w:pPr>
        <w:jc w:val="both"/>
        <w:rPr>
          <w:rFonts w:ascii="Arial" w:hAnsi="Arial" w:cs="Arial"/>
          <w:noProof/>
        </w:rPr>
      </w:pPr>
      <w:r w:rsidRPr="002765F4">
        <w:rPr>
          <w:rFonts w:ascii="Arial" w:hAnsi="Arial" w:cs="Arial"/>
          <w:noProof/>
        </w:rPr>
        <w:t xml:space="preserve">a) detaljan popis svojstava koja su potrebna za procjenu mogućnosti da opasna supstanca prouzroči fizičku štetu, štetu za zdravlje ili štetu u okolišu; </w:t>
      </w:r>
    </w:p>
    <w:p w:rsidR="000B316B" w:rsidRPr="002765F4" w:rsidRDefault="000B316B" w:rsidP="000B316B">
      <w:pPr>
        <w:jc w:val="both"/>
        <w:rPr>
          <w:rFonts w:ascii="Arial" w:hAnsi="Arial" w:cs="Arial"/>
          <w:noProof/>
        </w:rPr>
      </w:pPr>
      <w:r w:rsidRPr="002765F4">
        <w:rPr>
          <w:rFonts w:ascii="Arial" w:hAnsi="Arial" w:cs="Arial"/>
          <w:noProof/>
        </w:rPr>
        <w:t xml:space="preserve">b) fizikalna i hemijska svojstva (na primjer molekularnu masu, pritisak zasićene vodene pare, inherentnu toksičnost, vrelište, reaktivnost, viskoznost, topljivost i druga relevantna svojstva); </w:t>
      </w:r>
    </w:p>
    <w:p w:rsidR="000B316B" w:rsidRPr="002765F4" w:rsidRDefault="000B316B" w:rsidP="000B316B">
      <w:pPr>
        <w:jc w:val="both"/>
        <w:rPr>
          <w:rFonts w:ascii="Arial" w:hAnsi="Arial" w:cs="Arial"/>
          <w:noProof/>
        </w:rPr>
      </w:pPr>
      <w:r w:rsidRPr="002765F4">
        <w:rPr>
          <w:rFonts w:ascii="Arial" w:hAnsi="Arial" w:cs="Arial"/>
          <w:noProof/>
        </w:rPr>
        <w:t>c) svojstva vezana uz opasnosti za zdravlje i fizičke opasnosti (na primjer, reaktivnost, zapaljivost, toksičnost, zajedno s dodatnim čimbenicima, kao što su način napada na tijelo, omjer ozljeda i smrtnosti, dugoročni učinci i druga relevantna svojstva);</w:t>
      </w:r>
    </w:p>
    <w:p w:rsidR="000B316B" w:rsidRPr="002765F4" w:rsidRDefault="000B316B" w:rsidP="000B316B">
      <w:pPr>
        <w:jc w:val="both"/>
        <w:rPr>
          <w:rFonts w:ascii="Arial" w:hAnsi="Arial" w:cs="Arial"/>
          <w:noProof/>
        </w:rPr>
      </w:pPr>
      <w:r w:rsidRPr="002765F4">
        <w:rPr>
          <w:rFonts w:ascii="Arial" w:hAnsi="Arial" w:cs="Arial"/>
          <w:noProof/>
        </w:rPr>
        <w:t xml:space="preserve">d) svojstva vezana uz opasnosti za okoliš (na primjer ekotoksičnost, postojanost, bioakumulacija, mogućnost dalekosežnog prijenosa u okolišu i druga relevantna svojstva); </w:t>
      </w:r>
    </w:p>
    <w:p w:rsidR="000B316B" w:rsidRPr="002765F4" w:rsidRDefault="000B316B" w:rsidP="000B316B">
      <w:pPr>
        <w:jc w:val="both"/>
        <w:rPr>
          <w:rFonts w:ascii="Arial" w:hAnsi="Arial" w:cs="Arial"/>
          <w:noProof/>
        </w:rPr>
      </w:pPr>
      <w:r w:rsidRPr="002765F4">
        <w:rPr>
          <w:rFonts w:ascii="Arial" w:hAnsi="Arial" w:cs="Arial"/>
          <w:noProof/>
        </w:rPr>
        <w:t xml:space="preserve">e) ako postoji, razvrstavanje </w:t>
      </w:r>
      <w:r w:rsidR="006C2EE0">
        <w:rPr>
          <w:rFonts w:ascii="Arial" w:hAnsi="Arial" w:cs="Arial"/>
          <w:noProof/>
        </w:rPr>
        <w:t>supstance</w:t>
      </w:r>
      <w:r w:rsidRPr="002765F4">
        <w:rPr>
          <w:rFonts w:ascii="Arial" w:hAnsi="Arial" w:cs="Arial"/>
          <w:noProof/>
        </w:rPr>
        <w:t xml:space="preserve"> ili smjese na nivou Federacije BiH; </w:t>
      </w:r>
    </w:p>
    <w:p w:rsidR="000B316B" w:rsidRPr="002765F4" w:rsidRDefault="000B316B" w:rsidP="000B316B">
      <w:pPr>
        <w:jc w:val="both"/>
        <w:rPr>
          <w:rFonts w:ascii="Arial" w:hAnsi="Arial" w:cs="Arial"/>
          <w:noProof/>
        </w:rPr>
      </w:pPr>
      <w:r w:rsidRPr="002765F4">
        <w:rPr>
          <w:rFonts w:ascii="Arial" w:hAnsi="Arial" w:cs="Arial"/>
          <w:noProof/>
        </w:rPr>
        <w:t>f) informacije o radnim uvjetima koji su specifični za supstanca (na primjer temperatura, tlak i drugi relevantni uvjeti) i pod kojima se opasna supstanca skladišti, koristi i/ili može biti prisutna u slučaju predvidljivih neuobičajenih radnji ili nesreće, kao što je požar.</w:t>
      </w:r>
    </w:p>
    <w:p w:rsidR="000B316B" w:rsidRPr="002765F4" w:rsidRDefault="000B316B" w:rsidP="000B316B">
      <w:pPr>
        <w:jc w:val="both"/>
        <w:rPr>
          <w:rFonts w:ascii="Arial" w:hAnsi="Arial" w:cs="Arial"/>
          <w:b/>
          <w:noProof/>
        </w:rPr>
      </w:pPr>
      <w:r w:rsidRPr="002765F4">
        <w:rPr>
          <w:rFonts w:ascii="Arial" w:hAnsi="Arial" w:cs="Arial"/>
          <w:b/>
          <w:noProof/>
        </w:rPr>
        <w:t>POGLAVLJE III. OBAVEZE OPERATERA</w:t>
      </w:r>
    </w:p>
    <w:p w:rsidR="000B316B" w:rsidRPr="002765F4" w:rsidRDefault="000B316B" w:rsidP="000B316B">
      <w:pPr>
        <w:pStyle w:val="NoSpacing"/>
        <w:rPr>
          <w:rFonts w:ascii="Arial" w:hAnsi="Arial" w:cs="Arial"/>
          <w:b/>
          <w:noProof/>
          <w:lang w:val="hr-HR"/>
        </w:rPr>
      </w:pPr>
    </w:p>
    <w:p w:rsidR="000B316B" w:rsidRPr="002765F4" w:rsidRDefault="000B316B" w:rsidP="000B316B">
      <w:pPr>
        <w:pStyle w:val="NoSpacing"/>
        <w:jc w:val="center"/>
        <w:rPr>
          <w:rFonts w:ascii="Arial" w:hAnsi="Arial" w:cs="Arial"/>
          <w:b/>
          <w:noProof/>
          <w:lang w:val="hr-HR"/>
        </w:rPr>
      </w:pPr>
      <w:r w:rsidRPr="002765F4">
        <w:rPr>
          <w:rFonts w:ascii="Arial" w:hAnsi="Arial" w:cs="Arial"/>
          <w:b/>
          <w:noProof/>
          <w:lang w:val="hr-HR"/>
        </w:rPr>
        <w:t xml:space="preserve">Član 6. </w:t>
      </w:r>
    </w:p>
    <w:p w:rsidR="000B316B" w:rsidRPr="002765F4" w:rsidRDefault="000B316B" w:rsidP="000B316B">
      <w:pPr>
        <w:pStyle w:val="NoSpacing"/>
        <w:jc w:val="center"/>
        <w:rPr>
          <w:rFonts w:ascii="Arial" w:hAnsi="Arial" w:cs="Arial"/>
          <w:b/>
          <w:noProof/>
          <w:lang w:val="hr-HR"/>
        </w:rPr>
      </w:pPr>
      <w:r w:rsidRPr="002765F4">
        <w:rPr>
          <w:rFonts w:ascii="Arial" w:hAnsi="Arial" w:cs="Arial"/>
          <w:b/>
          <w:noProof/>
          <w:lang w:val="hr-HR"/>
        </w:rPr>
        <w:t xml:space="preserve">(Obaveze operatera o obavijesti o objektu (pogonu/postrojenju) </w:t>
      </w:r>
    </w:p>
    <w:p w:rsidR="000B316B" w:rsidRPr="002765F4" w:rsidRDefault="000B316B" w:rsidP="000B316B">
      <w:pPr>
        <w:pStyle w:val="NoSpacing"/>
        <w:jc w:val="center"/>
        <w:rPr>
          <w:rFonts w:ascii="Arial" w:hAnsi="Arial" w:cs="Arial"/>
          <w:b/>
          <w:noProof/>
          <w:lang w:val="hr-HR"/>
        </w:rPr>
      </w:pPr>
      <w:r w:rsidRPr="002765F4">
        <w:rPr>
          <w:rFonts w:ascii="Arial" w:hAnsi="Arial" w:cs="Arial"/>
          <w:b/>
          <w:noProof/>
          <w:lang w:val="hr-HR"/>
        </w:rPr>
        <w:t>koje može izazvati nesreću većih razmjera)</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(1) Operater će utvrditi postojanje opasnih supstanci u postrojenju prema vrstama i količinama i o tome obavijestiti Federalno ministarstvo ispunjavanjem obrasca obavijesti operatera o pogonu/postrojenju koje može izazvati nesreće većih razmjera iz Priloga II. ovog pravilnika</w:t>
      </w:r>
      <w:r w:rsidRPr="002765F4" w:rsidDel="00DF4749">
        <w:rPr>
          <w:rFonts w:ascii="Arial" w:hAnsi="Arial" w:cs="Arial"/>
          <w:noProof/>
        </w:rPr>
        <w:t xml:space="preserve"> </w:t>
      </w:r>
      <w:r w:rsidRPr="002765F4">
        <w:rPr>
          <w:rFonts w:ascii="Arial" w:hAnsi="Arial" w:cs="Arial"/>
          <w:noProof/>
        </w:rPr>
        <w:t>i čini njegov sastavni dio, za sljedeća postrojenja: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numPr>
          <w:ilvl w:val="0"/>
          <w:numId w:val="13"/>
        </w:numPr>
        <w:spacing w:line="276" w:lineRule="auto"/>
        <w:jc w:val="both"/>
        <w:rPr>
          <w:rFonts w:ascii="Arial" w:hAnsi="Arial" w:cs="Arial"/>
          <w:noProof/>
        </w:rPr>
      </w:pPr>
      <w:r w:rsidRPr="002765F4">
        <w:rPr>
          <w:rFonts w:ascii="Arial" w:hAnsi="Arial" w:cs="Arial"/>
          <w:noProof/>
        </w:rPr>
        <w:t>za postrojenje koje će se graditi ili rekonstruirati najmanje tri mjeseca prije početka gradnje, odnosno za postojeće pogone i postrojenja u roku od najmanje šest mjeseci od dana stupanja na snagu Zakona;</w:t>
      </w:r>
    </w:p>
    <w:p w:rsidR="000B316B" w:rsidRPr="002765F4" w:rsidRDefault="000B316B" w:rsidP="000B316B">
      <w:pPr>
        <w:pStyle w:val="NoSpacing"/>
        <w:numPr>
          <w:ilvl w:val="0"/>
          <w:numId w:val="13"/>
        </w:numPr>
        <w:spacing w:line="276" w:lineRule="auto"/>
        <w:jc w:val="both"/>
        <w:rPr>
          <w:rFonts w:ascii="Arial" w:hAnsi="Arial" w:cs="Arial"/>
          <w:noProof/>
        </w:rPr>
      </w:pPr>
      <w:r w:rsidRPr="002765F4">
        <w:rPr>
          <w:rFonts w:ascii="Arial" w:hAnsi="Arial" w:cs="Arial"/>
          <w:noProof/>
        </w:rPr>
        <w:t>za postojeća postrojenja:</w:t>
      </w:r>
    </w:p>
    <w:p w:rsidR="000B316B" w:rsidRPr="002765F4" w:rsidRDefault="000B316B" w:rsidP="000B316B">
      <w:pPr>
        <w:pStyle w:val="NoSpacing"/>
        <w:numPr>
          <w:ilvl w:val="0"/>
          <w:numId w:val="12"/>
        </w:numPr>
        <w:spacing w:line="276" w:lineRule="auto"/>
        <w:jc w:val="both"/>
        <w:rPr>
          <w:rFonts w:ascii="Arial" w:hAnsi="Arial" w:cs="Arial"/>
          <w:noProof/>
        </w:rPr>
      </w:pPr>
      <w:r w:rsidRPr="002765F4">
        <w:rPr>
          <w:rFonts w:ascii="Arial" w:hAnsi="Arial" w:cs="Arial"/>
          <w:noProof/>
        </w:rPr>
        <w:t>u slučaju rekonstrukcije, odnosno promjena u proizvodnji i radu;</w:t>
      </w:r>
    </w:p>
    <w:p w:rsidR="000B316B" w:rsidRPr="002765F4" w:rsidRDefault="000B316B" w:rsidP="000B316B">
      <w:pPr>
        <w:pStyle w:val="NoSpacing"/>
        <w:numPr>
          <w:ilvl w:val="0"/>
          <w:numId w:val="12"/>
        </w:numPr>
        <w:spacing w:line="276" w:lineRule="auto"/>
        <w:jc w:val="both"/>
        <w:rPr>
          <w:rFonts w:ascii="Arial" w:hAnsi="Arial" w:cs="Arial"/>
          <w:noProof/>
        </w:rPr>
      </w:pPr>
      <w:r w:rsidRPr="002765F4">
        <w:rPr>
          <w:rFonts w:ascii="Arial" w:hAnsi="Arial" w:cs="Arial"/>
          <w:noProof/>
        </w:rPr>
        <w:t>u slučaju značajnijeg povećanja količine ili značajnijih promjena prirode ili fizičkog oblika prisutne opasne supstance u odnosu na podatke navedene u obavijesti koju je operater dostavio ranije;</w:t>
      </w:r>
    </w:p>
    <w:p w:rsidR="000B316B" w:rsidRPr="002765F4" w:rsidRDefault="000B316B" w:rsidP="000B316B">
      <w:pPr>
        <w:pStyle w:val="NoSpacing"/>
        <w:numPr>
          <w:ilvl w:val="0"/>
          <w:numId w:val="12"/>
        </w:numPr>
        <w:spacing w:line="276" w:lineRule="auto"/>
        <w:jc w:val="both"/>
        <w:rPr>
          <w:rFonts w:ascii="Arial" w:hAnsi="Arial" w:cs="Arial"/>
          <w:noProof/>
        </w:rPr>
      </w:pPr>
      <w:r w:rsidRPr="002765F4">
        <w:rPr>
          <w:rFonts w:ascii="Arial" w:hAnsi="Arial" w:cs="Arial"/>
          <w:noProof/>
        </w:rPr>
        <w:t>u slučaju bilo kakve promjene postupaka u kojima se opasna supstanca koristi s obzirom na promjenu naravi ili količine opasnih supstanci, koje izmjene bi mogle znatno utjecati na opasnost od nesreća većih razmjera;</w:t>
      </w:r>
    </w:p>
    <w:p w:rsidR="000B316B" w:rsidRPr="002765F4" w:rsidRDefault="000B316B" w:rsidP="000B316B">
      <w:pPr>
        <w:pStyle w:val="NoSpacing"/>
        <w:numPr>
          <w:ilvl w:val="0"/>
          <w:numId w:val="12"/>
        </w:numPr>
        <w:spacing w:line="276" w:lineRule="auto"/>
        <w:jc w:val="both"/>
        <w:rPr>
          <w:rFonts w:ascii="Arial" w:hAnsi="Arial" w:cs="Arial"/>
          <w:noProof/>
        </w:rPr>
      </w:pPr>
      <w:r w:rsidRPr="002765F4">
        <w:rPr>
          <w:rFonts w:ascii="Arial" w:hAnsi="Arial" w:cs="Arial"/>
          <w:noProof/>
        </w:rPr>
        <w:t>u slučaju trajnog prestanka rada postrojenja.</w:t>
      </w: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lastRenderedPageBreak/>
        <w:t xml:space="preserve">(2) Operater je dužan dostaviti popunjen obrazac obavijesti Federalnom ministarstvu za nove pogone i postrojenja u roku od najmanje tri mjeseca prije početka gradnje, odnosno za postojeće pogone i postrojenja u roku od najmanje šest mjeseci od dana stupanja na snagu Zakona. </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(3) Za one dijelove obavijesti o pogonu/postrojenju koje može izazvati nesreću većih razmjera koji zbog industrijskih, trgovinskih ili poslovnih tajni, javne sigurnosti i/ili državne odbrane nisu dostupni za javnost, operater je dužan potkrijepiti odgovarajućim odobrenjima nadležnih tijela ovisno o području na koji se odnosi tajnost podataka.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b/>
          <w:noProof/>
          <w:lang w:val="hr-HR"/>
        </w:rPr>
      </w:pPr>
      <w:r w:rsidRPr="002765F4">
        <w:rPr>
          <w:rFonts w:ascii="Arial" w:hAnsi="Arial" w:cs="Arial"/>
          <w:noProof/>
        </w:rPr>
        <w:t xml:space="preserve">(3) Nadležno tijelo iz stava (3) ovog člana može odlučiti i da se ne otkriju određeni dijelovi obavijesti ili Izvještaja o stanju sigurnosti. U takvim slučajevima i po odobrenju tog tijela, operater Federalnom ministarstvu dostavlja izmijenjenu obavijest ili Izvještaj o stanju sigurnosti, iz kojih su isključeni ti dijelovi, uz dokaz relevantnih odobrenja. </w:t>
      </w:r>
    </w:p>
    <w:p w:rsidR="000B316B" w:rsidRPr="002765F4" w:rsidRDefault="000B316B" w:rsidP="000B316B">
      <w:pPr>
        <w:pStyle w:val="NoSpacing"/>
        <w:spacing w:line="276" w:lineRule="auto"/>
        <w:ind w:left="720"/>
        <w:jc w:val="center"/>
        <w:rPr>
          <w:rFonts w:ascii="Arial" w:hAnsi="Arial" w:cs="Arial"/>
          <w:b/>
          <w:noProof/>
          <w:lang w:val="hr-HR"/>
        </w:rPr>
      </w:pP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8.</w:t>
      </w: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(Obaveze operatera u vezi Plana sprječavanja nesreća većih razmjera)</w:t>
      </w:r>
    </w:p>
    <w:p w:rsidR="000B316B" w:rsidRPr="002765F4" w:rsidRDefault="000B316B" w:rsidP="000B316B">
      <w:pPr>
        <w:pStyle w:val="NoSpacing"/>
        <w:spacing w:line="276" w:lineRule="auto"/>
        <w:jc w:val="both"/>
        <w:rPr>
          <w:rFonts w:ascii="Arial" w:hAnsi="Arial" w:cs="Arial"/>
          <w:b/>
          <w:noProof/>
          <w:lang w:val="hr-HR"/>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 xml:space="preserve">(1) Uz popunjen obrazac obavijesti iz Priloga II. ovog pravilnika, operatera o pogonu/postrojenju koje može izazvati nesreće većih razmjera, operater i nižeg i višeg razreda pogona/postrojenja u skladu sa Prilogom Ia, Dio 1 i Dio 2. ovog </w:t>
      </w:r>
      <w:r w:rsidR="00F62EB7">
        <w:rPr>
          <w:rFonts w:ascii="Arial" w:hAnsi="Arial" w:cs="Arial"/>
          <w:noProof/>
        </w:rPr>
        <w:t>p</w:t>
      </w:r>
      <w:r w:rsidRPr="002765F4">
        <w:rPr>
          <w:rFonts w:ascii="Arial" w:hAnsi="Arial" w:cs="Arial"/>
          <w:noProof/>
        </w:rPr>
        <w:t>ravilnika je dužan izraditi Plan sprječavanja nesreća većih razmjera (u daljem tekstu: Plan) u roku predviđenim članom 106. stav (2) Zakona i osigurati njegovu pravilnu provedbu.</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(2) Operater izrađuje Plan putem ovlaštenog pravnog lica sa liste koju donosi Federalno ministarstvo.</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 xml:space="preserve">(3) Operater provodi Plan sa odgovarajućim sredstvima, strukturama i sistemima upravljanja sigurnošću, razmjerno opasnostima od  nesreća većih razmjera i složenosti organizacije ili djelatnosti pogona ili postrojenja. </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 xml:space="preserve">(4) Prilikom izrade Plana obavezno se uzimaju u obzir sljedeći elementi: </w:t>
      </w:r>
    </w:p>
    <w:p w:rsidR="000B316B" w:rsidRPr="002765F4" w:rsidRDefault="000B316B" w:rsidP="000B316B">
      <w:pPr>
        <w:pStyle w:val="NoSpacing"/>
        <w:numPr>
          <w:ilvl w:val="0"/>
          <w:numId w:val="14"/>
        </w:numPr>
        <w:spacing w:line="276" w:lineRule="auto"/>
        <w:jc w:val="both"/>
        <w:rPr>
          <w:rFonts w:ascii="Arial" w:hAnsi="Arial" w:cs="Arial"/>
          <w:noProof/>
        </w:rPr>
      </w:pPr>
      <w:r w:rsidRPr="002765F4">
        <w:rPr>
          <w:rFonts w:ascii="Arial" w:hAnsi="Arial" w:cs="Arial"/>
          <w:noProof/>
        </w:rPr>
        <w:t xml:space="preserve">sistem upravljanja sigurnošću razmjeran je opasnostima, industrijskim djelatnostima i složenosti organizacije u pogonu/postrojenju te se temelji na procjeni rizika; ovdje bi trebao uključivati dio općeg sistema upravljanja koji uključuje organizacijsku strukturu, odgovornosti, prakse, postupke, procese i sredstva za određivanje i provođenje politike sprečavanja nesreća većih razmjera; </w:t>
      </w:r>
    </w:p>
    <w:p w:rsidR="000B316B" w:rsidRPr="002765F4" w:rsidRDefault="000B316B" w:rsidP="000B316B">
      <w:pPr>
        <w:pStyle w:val="NoSpacing"/>
        <w:numPr>
          <w:ilvl w:val="0"/>
          <w:numId w:val="14"/>
        </w:numPr>
        <w:spacing w:line="276" w:lineRule="auto"/>
        <w:jc w:val="both"/>
        <w:rPr>
          <w:rFonts w:ascii="Arial" w:hAnsi="Arial" w:cs="Arial"/>
          <w:noProof/>
        </w:rPr>
      </w:pPr>
      <w:r w:rsidRPr="002765F4">
        <w:rPr>
          <w:rFonts w:ascii="Arial" w:hAnsi="Arial" w:cs="Arial"/>
          <w:noProof/>
        </w:rPr>
        <w:t xml:space="preserve">u okviru sistema upravljanja sigurnošću rješavaju se sljedeća pitanja: </w:t>
      </w:r>
    </w:p>
    <w:p w:rsidR="000B316B" w:rsidRPr="002765F4" w:rsidRDefault="000B316B" w:rsidP="000B316B">
      <w:pPr>
        <w:pStyle w:val="NoSpacing"/>
        <w:numPr>
          <w:ilvl w:val="0"/>
          <w:numId w:val="39"/>
        </w:numPr>
        <w:spacing w:line="276" w:lineRule="auto"/>
        <w:jc w:val="both"/>
        <w:rPr>
          <w:rFonts w:ascii="Arial" w:hAnsi="Arial" w:cs="Arial"/>
          <w:noProof/>
        </w:rPr>
      </w:pPr>
      <w:r w:rsidRPr="002765F4">
        <w:rPr>
          <w:rFonts w:ascii="Arial" w:hAnsi="Arial" w:cs="Arial"/>
          <w:noProof/>
        </w:rPr>
        <w:t xml:space="preserve">organizacija i osoblje – uloga i odgovornost osoblja uključenog u upravljanje velikim opasnostima na svim razinama organizacije, zajedno s mjerama poduzetim radi podizanja svijesti o potrebi za stalnim poboljšanjem. Prepoznavanje potreba za osposobljavanjem tog osoblja i osiguravanje da se to osposobljavanje provodi. Uključivanje zaposlenika i osoblja kooperanata koji rade u objektu, a važni su sa stajališta sigurnosti; </w:t>
      </w:r>
    </w:p>
    <w:p w:rsidR="000B316B" w:rsidRPr="002765F4" w:rsidRDefault="000B316B" w:rsidP="000B316B">
      <w:pPr>
        <w:pStyle w:val="NoSpacing"/>
        <w:numPr>
          <w:ilvl w:val="0"/>
          <w:numId w:val="40"/>
        </w:numPr>
        <w:spacing w:line="276" w:lineRule="auto"/>
        <w:ind w:left="1080"/>
        <w:jc w:val="both"/>
        <w:rPr>
          <w:rFonts w:ascii="Arial" w:hAnsi="Arial" w:cs="Arial"/>
          <w:noProof/>
        </w:rPr>
      </w:pPr>
      <w:r w:rsidRPr="002765F4">
        <w:rPr>
          <w:rFonts w:ascii="Arial" w:hAnsi="Arial" w:cs="Arial"/>
          <w:noProof/>
        </w:rPr>
        <w:lastRenderedPageBreak/>
        <w:t xml:space="preserve">identifikacija i procjena velikih opasnosti — usvajanje i provođenje postupaka za sustavnu identifikaciju velikih opasnosti koje proizlaze iz uobičajenog i neuobičajenog rada, uključujući djelatnosti kooperanata, prema potrebi, i procjena njihove vjerojatnosti i ozbiljnosti; </w:t>
      </w:r>
    </w:p>
    <w:p w:rsidR="000B316B" w:rsidRPr="002765F4" w:rsidRDefault="000B316B" w:rsidP="000B316B">
      <w:pPr>
        <w:pStyle w:val="NoSpacing"/>
        <w:spacing w:line="276" w:lineRule="auto"/>
        <w:ind w:left="360"/>
        <w:jc w:val="both"/>
        <w:rPr>
          <w:rFonts w:ascii="Arial" w:hAnsi="Arial" w:cs="Arial"/>
          <w:noProof/>
        </w:rPr>
      </w:pPr>
    </w:p>
    <w:p w:rsidR="000B316B" w:rsidRPr="002765F4" w:rsidRDefault="000B316B" w:rsidP="000B316B">
      <w:pPr>
        <w:pStyle w:val="NoSpacing"/>
        <w:numPr>
          <w:ilvl w:val="0"/>
          <w:numId w:val="40"/>
        </w:numPr>
        <w:spacing w:line="276" w:lineRule="auto"/>
        <w:ind w:left="1080"/>
        <w:jc w:val="both"/>
        <w:rPr>
          <w:rFonts w:ascii="Arial" w:hAnsi="Arial" w:cs="Arial"/>
          <w:noProof/>
        </w:rPr>
      </w:pPr>
      <w:r w:rsidRPr="002765F4">
        <w:rPr>
          <w:rFonts w:ascii="Arial" w:hAnsi="Arial" w:cs="Arial"/>
          <w:noProof/>
        </w:rPr>
        <w:t xml:space="preserve">operativni nadzor — usvajanje i provođenje postupaka i uputa za siguran rad, uključujući održavanje postrojenja, procesa i opreme, te za upravljanje alarmima i za privremene zastoje; uzimajući u obzir raspoložive informacije o najboljoj praksi za nadzor i kontrolu da bi se smanjio rizik od greške u sustavu; upravljanje i kontrola rizika povezanih sa starenjem i korozijom opreme ugrađene u objekt; popis opreme objekta, strategija i metodologija nadzora i kontrole stanja opreme; odgovarajuće dodatne mjere i sve potrebne protumjere; </w:t>
      </w:r>
    </w:p>
    <w:p w:rsidR="000B316B" w:rsidRPr="002765F4" w:rsidRDefault="000B316B" w:rsidP="000B316B">
      <w:pPr>
        <w:pStyle w:val="NoSpacing"/>
        <w:spacing w:line="276" w:lineRule="auto"/>
        <w:ind w:left="360"/>
        <w:jc w:val="both"/>
        <w:rPr>
          <w:rFonts w:ascii="Arial" w:hAnsi="Arial" w:cs="Arial"/>
          <w:noProof/>
        </w:rPr>
      </w:pPr>
    </w:p>
    <w:p w:rsidR="000B316B" w:rsidRPr="002765F4" w:rsidRDefault="000B316B" w:rsidP="000B316B">
      <w:pPr>
        <w:pStyle w:val="NoSpacing"/>
        <w:numPr>
          <w:ilvl w:val="0"/>
          <w:numId w:val="40"/>
        </w:numPr>
        <w:spacing w:line="276" w:lineRule="auto"/>
        <w:ind w:left="1080"/>
        <w:jc w:val="both"/>
        <w:rPr>
          <w:rFonts w:ascii="Arial" w:hAnsi="Arial" w:cs="Arial"/>
          <w:noProof/>
        </w:rPr>
      </w:pPr>
      <w:r w:rsidRPr="002765F4">
        <w:rPr>
          <w:rFonts w:ascii="Arial" w:hAnsi="Arial" w:cs="Arial"/>
          <w:noProof/>
        </w:rPr>
        <w:t xml:space="preserve">upravljanje promjenom — usvajanje i provođenje postupaka za planiranje izmjena ili projektiranje novih postrojenja, procesa ili skladišta; </w:t>
      </w:r>
    </w:p>
    <w:p w:rsidR="000B316B" w:rsidRPr="002765F4" w:rsidRDefault="000B316B" w:rsidP="000B316B">
      <w:pPr>
        <w:pStyle w:val="NoSpacing"/>
        <w:spacing w:line="276" w:lineRule="auto"/>
        <w:ind w:left="360"/>
        <w:jc w:val="both"/>
        <w:rPr>
          <w:rFonts w:ascii="Arial" w:hAnsi="Arial" w:cs="Arial"/>
          <w:noProof/>
        </w:rPr>
      </w:pPr>
    </w:p>
    <w:p w:rsidR="000B316B" w:rsidRPr="002765F4" w:rsidRDefault="000B316B" w:rsidP="000B316B">
      <w:pPr>
        <w:pStyle w:val="NoSpacing"/>
        <w:numPr>
          <w:ilvl w:val="0"/>
          <w:numId w:val="40"/>
        </w:numPr>
        <w:spacing w:line="276" w:lineRule="auto"/>
        <w:ind w:left="1080"/>
        <w:jc w:val="both"/>
        <w:rPr>
          <w:rFonts w:ascii="Arial" w:hAnsi="Arial" w:cs="Arial"/>
          <w:noProof/>
        </w:rPr>
      </w:pPr>
      <w:r w:rsidRPr="002765F4">
        <w:rPr>
          <w:rFonts w:ascii="Arial" w:hAnsi="Arial" w:cs="Arial"/>
          <w:noProof/>
        </w:rPr>
        <w:t xml:space="preserve">planiranje za slučaj opasnosti — usvajanje i provođenje postupaka za identifikaciju predvidljivih slučajeva opasnosti sustavnom analizom za pripremu, ispitivanje i preispitivanje planova za reagiranje na takve slučajeve opasnosti i osiguravanje posebne obuke za dotično osoblje. Ta se obuka pruža cjelokupnom osoblju koje radi u objektu, uključujući odgovarajuće osoblje kooperanata; </w:t>
      </w:r>
    </w:p>
    <w:p w:rsidR="000B316B" w:rsidRPr="002765F4" w:rsidRDefault="000B316B" w:rsidP="000B316B">
      <w:pPr>
        <w:pStyle w:val="NoSpacing"/>
        <w:spacing w:line="276" w:lineRule="auto"/>
        <w:ind w:left="360"/>
        <w:jc w:val="both"/>
        <w:rPr>
          <w:rFonts w:ascii="Arial" w:hAnsi="Arial" w:cs="Arial"/>
          <w:noProof/>
        </w:rPr>
      </w:pPr>
    </w:p>
    <w:p w:rsidR="000B316B" w:rsidRPr="002765F4" w:rsidRDefault="000B316B" w:rsidP="000B316B">
      <w:pPr>
        <w:pStyle w:val="NoSpacing"/>
        <w:numPr>
          <w:ilvl w:val="0"/>
          <w:numId w:val="40"/>
        </w:numPr>
        <w:spacing w:line="276" w:lineRule="auto"/>
        <w:ind w:left="1080"/>
        <w:jc w:val="both"/>
        <w:rPr>
          <w:rFonts w:ascii="Arial" w:hAnsi="Arial" w:cs="Arial"/>
          <w:noProof/>
        </w:rPr>
      </w:pPr>
      <w:r w:rsidRPr="002765F4">
        <w:rPr>
          <w:rFonts w:ascii="Arial" w:hAnsi="Arial" w:cs="Arial"/>
          <w:noProof/>
        </w:rPr>
        <w:t xml:space="preserve">praćenje rada objekta — usvajanje i provođenje postupaka za stalnu procjenu usklađenosti s ciljevima koji su utvrđeni u operaterovoj politici sprečavanja nesreća većih razmjera i sustavu upravljanja sigurnošću te mehanizmi za istragu i poduzimanje korektivnih mjera u slučaju nesukladnosti. Ti postupci obuhvaćaju operaterov sustav za izvješćivanje o nesrećama većih razmjera ili „jedva izbjegnutim nesrećama”, posebno onima u kojim su zakazale zaštitne mjere, te istragu i naknadno praćenje istih na temelju naučenih lekcija. Ti bi postupci također mogli uključivati radne pokazatelje, kao što su pokazatelji uspješnosti vezani uz sigurnost (safety performance indicators - SPI) i/ili drugi odgovarajući pokazatelji uspješnosti; </w:t>
      </w:r>
    </w:p>
    <w:p w:rsidR="000B316B" w:rsidRPr="002765F4" w:rsidRDefault="000B316B" w:rsidP="000B316B">
      <w:pPr>
        <w:pStyle w:val="NoSpacing"/>
        <w:spacing w:line="276" w:lineRule="auto"/>
        <w:ind w:left="360"/>
        <w:jc w:val="both"/>
        <w:rPr>
          <w:rFonts w:ascii="Arial" w:hAnsi="Arial" w:cs="Arial"/>
          <w:noProof/>
        </w:rPr>
      </w:pPr>
    </w:p>
    <w:p w:rsidR="000B316B" w:rsidRPr="002765F4" w:rsidRDefault="000B316B" w:rsidP="000B316B">
      <w:pPr>
        <w:pStyle w:val="NoSpacing"/>
        <w:numPr>
          <w:ilvl w:val="0"/>
          <w:numId w:val="40"/>
        </w:numPr>
        <w:spacing w:line="276" w:lineRule="auto"/>
        <w:ind w:left="1080"/>
        <w:jc w:val="both"/>
        <w:rPr>
          <w:rFonts w:ascii="Arial" w:hAnsi="Arial" w:cs="Arial"/>
          <w:noProof/>
        </w:rPr>
      </w:pPr>
      <w:r w:rsidRPr="002765F4">
        <w:rPr>
          <w:rFonts w:ascii="Arial" w:hAnsi="Arial" w:cs="Arial"/>
          <w:noProof/>
        </w:rPr>
        <w:t>revizija i preispitivanje — usvajanje i provođenje postupaka za redovitu sistemsku procjenu politike sprečavanja nesreća većih razmjera te djelotvornosti i primjerenosti sistema upravljanja sigurnošću; dokumentirano preispitivanje uspješnosti politike i sistema upravljanja sigurnošću te njegovo ažuriranje koje provodi više rukovodeće osoblje, uključujući razmatranje i uvođenje potrebnih izmjena na temelju revizije i preispitivanja.</w:t>
      </w:r>
    </w:p>
    <w:p w:rsidR="000B316B" w:rsidRPr="002765F4" w:rsidRDefault="000B316B" w:rsidP="000B316B">
      <w:pPr>
        <w:pStyle w:val="NoSpacing"/>
        <w:spacing w:line="276" w:lineRule="auto"/>
        <w:ind w:left="720"/>
        <w:jc w:val="center"/>
        <w:rPr>
          <w:rFonts w:ascii="Arial" w:hAnsi="Arial" w:cs="Arial"/>
          <w:noProof/>
        </w:rPr>
      </w:pPr>
    </w:p>
    <w:p w:rsidR="00F62EB7" w:rsidRDefault="000B316B" w:rsidP="00F62EB7">
      <w:pPr>
        <w:pStyle w:val="NoSpacing"/>
        <w:spacing w:line="276" w:lineRule="auto"/>
        <w:ind w:left="720"/>
        <w:jc w:val="both"/>
        <w:rPr>
          <w:rFonts w:ascii="Arial" w:hAnsi="Arial" w:cs="Arial"/>
          <w:noProof/>
        </w:rPr>
      </w:pPr>
      <w:r w:rsidRPr="002765F4">
        <w:rPr>
          <w:rFonts w:ascii="Arial" w:hAnsi="Arial" w:cs="Arial"/>
          <w:noProof/>
        </w:rPr>
        <w:t>(5) Operater redovito preispituje i, ako je potrebno, ažurira Plan najmanje svakih pet godina i dostavlja ga Federalnom ministarstvu bez odg</w:t>
      </w:r>
      <w:r w:rsidR="00F62EB7">
        <w:rPr>
          <w:rFonts w:ascii="Arial" w:hAnsi="Arial" w:cs="Arial"/>
          <w:noProof/>
        </w:rPr>
        <w:t xml:space="preserve">ađanja, u skladu sa članom 106. </w:t>
      </w:r>
      <w:r w:rsidRPr="002765F4">
        <w:rPr>
          <w:rFonts w:ascii="Arial" w:hAnsi="Arial" w:cs="Arial"/>
          <w:noProof/>
        </w:rPr>
        <w:t>stav (3) Zakona.</w:t>
      </w: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8.</w:t>
      </w:r>
    </w:p>
    <w:p w:rsidR="000B316B" w:rsidRPr="002765F4" w:rsidRDefault="000B316B" w:rsidP="000B316B">
      <w:pPr>
        <w:pStyle w:val="NoSpacing"/>
        <w:jc w:val="center"/>
        <w:rPr>
          <w:rFonts w:ascii="Arial" w:hAnsi="Arial" w:cs="Arial"/>
          <w:b/>
          <w:noProof/>
          <w:lang w:val="hr-HR"/>
        </w:rPr>
      </w:pPr>
      <w:r w:rsidRPr="002765F4">
        <w:rPr>
          <w:rFonts w:ascii="Arial" w:hAnsi="Arial" w:cs="Arial"/>
          <w:b/>
          <w:noProof/>
          <w:lang w:val="hr-HR"/>
        </w:rPr>
        <w:t>(Zahtjevi koje treba ispuniti u svrhu sprječavanja nesreć</w:t>
      </w:r>
      <w:bookmarkStart w:id="0" w:name="_GoBack"/>
      <w:bookmarkEnd w:id="0"/>
      <w:r w:rsidRPr="002765F4">
        <w:rPr>
          <w:rFonts w:ascii="Arial" w:hAnsi="Arial" w:cs="Arial"/>
          <w:b/>
          <w:noProof/>
          <w:lang w:val="hr-HR"/>
        </w:rPr>
        <w:t>a većih razmjera)</w:t>
      </w:r>
    </w:p>
    <w:p w:rsidR="000B316B" w:rsidRPr="002765F4" w:rsidRDefault="000B316B" w:rsidP="000B316B">
      <w:pPr>
        <w:pStyle w:val="NoSpacing"/>
        <w:jc w:val="center"/>
        <w:rPr>
          <w:rFonts w:ascii="Arial" w:hAnsi="Arial" w:cs="Arial"/>
          <w:b/>
          <w:noProof/>
          <w:lang w:val="hr-HR"/>
        </w:rPr>
      </w:pPr>
    </w:p>
    <w:p w:rsidR="000B316B" w:rsidRPr="002765F4" w:rsidRDefault="000B316B" w:rsidP="000B316B">
      <w:pPr>
        <w:pStyle w:val="NoSpacing"/>
        <w:jc w:val="both"/>
        <w:rPr>
          <w:rFonts w:ascii="Arial" w:hAnsi="Arial" w:cs="Arial"/>
          <w:noProof/>
        </w:rPr>
      </w:pPr>
      <w:r w:rsidRPr="002765F4">
        <w:rPr>
          <w:rFonts w:ascii="Arial" w:hAnsi="Arial" w:cs="Arial"/>
          <w:noProof/>
        </w:rPr>
        <w:t xml:space="preserve">(1) Operater će obaveze iz člana 7. ovog pravilnika ispuniti na način da poduzme sve potrebne mjere da bi spriječio nesreće većih razmjera i ograničio njihove posljedice po zdravlje ljudi i okoliš. </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r w:rsidRPr="002765F4">
        <w:rPr>
          <w:rFonts w:ascii="Arial" w:hAnsi="Arial" w:cs="Arial"/>
          <w:noProof/>
        </w:rPr>
        <w:t>(2) Operater je dužan, između ostalog, da:</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numPr>
          <w:ilvl w:val="0"/>
          <w:numId w:val="5"/>
        </w:numPr>
        <w:jc w:val="both"/>
        <w:rPr>
          <w:rFonts w:ascii="Arial" w:hAnsi="Arial" w:cs="Arial"/>
          <w:noProof/>
        </w:rPr>
      </w:pPr>
      <w:r w:rsidRPr="002765F4">
        <w:rPr>
          <w:rFonts w:ascii="Arial" w:hAnsi="Arial" w:cs="Arial"/>
          <w:noProof/>
        </w:rPr>
        <w:t>poduzme sve neophodne mjere kako bi osigurao da bilo kakva ispuštanja/istjecanja opasnih supstanci, poplava, požar, eksplozija ili bilo koja druga okolnost koja može dovesti do nesreća većih razmjera da:</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numPr>
          <w:ilvl w:val="0"/>
          <w:numId w:val="4"/>
        </w:numPr>
        <w:jc w:val="both"/>
        <w:rPr>
          <w:rFonts w:ascii="Arial" w:hAnsi="Arial" w:cs="Arial"/>
          <w:noProof/>
        </w:rPr>
      </w:pPr>
      <w:r w:rsidRPr="002765F4">
        <w:rPr>
          <w:rFonts w:ascii="Arial" w:hAnsi="Arial" w:cs="Arial"/>
          <w:noProof/>
        </w:rPr>
        <w:t>budu spriječeni unutar postrojenja;</w:t>
      </w:r>
    </w:p>
    <w:p w:rsidR="000B316B" w:rsidRPr="002765F4" w:rsidRDefault="000B316B" w:rsidP="000B316B">
      <w:pPr>
        <w:pStyle w:val="NoSpacing"/>
        <w:numPr>
          <w:ilvl w:val="0"/>
          <w:numId w:val="4"/>
        </w:numPr>
        <w:jc w:val="both"/>
        <w:rPr>
          <w:rFonts w:ascii="Arial" w:hAnsi="Arial" w:cs="Arial"/>
          <w:noProof/>
        </w:rPr>
      </w:pPr>
      <w:r w:rsidRPr="002765F4">
        <w:rPr>
          <w:rFonts w:ascii="Arial" w:hAnsi="Arial" w:cs="Arial"/>
          <w:noProof/>
        </w:rPr>
        <w:t>u jednom postrojenju ne mogu imati uticaj na druga postrojenja unutar područja postrojenja;</w:t>
      </w:r>
    </w:p>
    <w:p w:rsidR="000B316B" w:rsidRPr="002765F4" w:rsidRDefault="000B316B" w:rsidP="000B316B">
      <w:pPr>
        <w:pStyle w:val="NoSpacing"/>
        <w:numPr>
          <w:ilvl w:val="0"/>
          <w:numId w:val="4"/>
        </w:numPr>
        <w:jc w:val="both"/>
        <w:rPr>
          <w:rFonts w:ascii="Arial" w:hAnsi="Arial" w:cs="Arial"/>
          <w:noProof/>
        </w:rPr>
      </w:pPr>
      <w:r w:rsidRPr="002765F4">
        <w:rPr>
          <w:rFonts w:ascii="Arial" w:hAnsi="Arial" w:cs="Arial"/>
          <w:noProof/>
        </w:rPr>
        <w:t>postrojenje neće imati negativan učinak na susjedna postrojenja;</w:t>
      </w:r>
    </w:p>
    <w:p w:rsidR="000B316B" w:rsidRPr="002765F4" w:rsidRDefault="000B316B" w:rsidP="000B316B">
      <w:pPr>
        <w:pStyle w:val="NoSpacing"/>
        <w:numPr>
          <w:ilvl w:val="0"/>
          <w:numId w:val="4"/>
        </w:numPr>
        <w:jc w:val="both"/>
        <w:rPr>
          <w:rFonts w:ascii="Arial" w:hAnsi="Arial" w:cs="Arial"/>
          <w:noProof/>
        </w:rPr>
      </w:pPr>
      <w:r w:rsidRPr="002765F4">
        <w:rPr>
          <w:rFonts w:ascii="Arial" w:hAnsi="Arial" w:cs="Arial"/>
          <w:noProof/>
        </w:rPr>
        <w:t>nastali izvan postrojenja ne mogu djelovati na postrojenje u smislu negativnog uticaja na njegovu sigurnost.</w:t>
      </w:r>
    </w:p>
    <w:p w:rsidR="000B316B" w:rsidRPr="002765F4" w:rsidRDefault="000B316B" w:rsidP="000B316B">
      <w:pPr>
        <w:pStyle w:val="NoSpacing"/>
        <w:ind w:left="360"/>
        <w:jc w:val="both"/>
        <w:rPr>
          <w:rFonts w:ascii="Arial" w:hAnsi="Arial" w:cs="Arial"/>
          <w:noProof/>
        </w:rPr>
      </w:pPr>
    </w:p>
    <w:p w:rsidR="000B316B" w:rsidRPr="002765F4" w:rsidRDefault="000B316B" w:rsidP="000B316B">
      <w:pPr>
        <w:pStyle w:val="NoSpacing"/>
        <w:numPr>
          <w:ilvl w:val="0"/>
          <w:numId w:val="5"/>
        </w:numPr>
        <w:jc w:val="both"/>
        <w:rPr>
          <w:rFonts w:ascii="Arial" w:hAnsi="Arial" w:cs="Arial"/>
          <w:noProof/>
        </w:rPr>
      </w:pPr>
      <w:r w:rsidRPr="002765F4">
        <w:rPr>
          <w:rFonts w:ascii="Arial" w:hAnsi="Arial" w:cs="Arial"/>
          <w:noProof/>
        </w:rPr>
        <w:t>opremi postrojenje odgovarajućom sigurnosnom opremom (alarmom, sigurnosnim kamerama, kodiranim pristupom i sl.) te odgovarajućom signalizacijom o posebnoj pozornosti prilikom rukovanja sa postrojenjem koje koristi opasne supstance;</w:t>
      </w:r>
    </w:p>
    <w:p w:rsidR="000B316B" w:rsidRPr="002765F4" w:rsidRDefault="000B316B" w:rsidP="000B316B">
      <w:pPr>
        <w:pStyle w:val="NoSpacing"/>
        <w:ind w:left="780"/>
        <w:jc w:val="both"/>
        <w:rPr>
          <w:rFonts w:ascii="Arial" w:hAnsi="Arial" w:cs="Arial"/>
          <w:noProof/>
        </w:rPr>
      </w:pPr>
    </w:p>
    <w:p w:rsidR="000B316B" w:rsidRPr="002765F4" w:rsidRDefault="000B316B" w:rsidP="000B316B">
      <w:pPr>
        <w:pStyle w:val="NoSpacing"/>
        <w:numPr>
          <w:ilvl w:val="0"/>
          <w:numId w:val="5"/>
        </w:numPr>
        <w:jc w:val="both"/>
        <w:rPr>
          <w:rFonts w:ascii="Arial" w:hAnsi="Arial" w:cs="Arial"/>
          <w:noProof/>
        </w:rPr>
      </w:pPr>
      <w:r w:rsidRPr="002765F4">
        <w:rPr>
          <w:rFonts w:ascii="Arial" w:hAnsi="Arial" w:cs="Arial"/>
          <w:noProof/>
        </w:rPr>
        <w:t>opremi postrojenje uređajima za mjerenje i kontrolu koji će funkcionisati nezavisno i biti fizički odvojeni od sigurnosnog sistema;</w:t>
      </w:r>
    </w:p>
    <w:p w:rsidR="000B316B" w:rsidRPr="002765F4" w:rsidRDefault="000B316B" w:rsidP="000B316B">
      <w:pPr>
        <w:pStyle w:val="NoSpacing"/>
        <w:ind w:left="780"/>
        <w:jc w:val="both"/>
        <w:rPr>
          <w:rFonts w:ascii="Arial" w:hAnsi="Arial" w:cs="Arial"/>
          <w:noProof/>
        </w:rPr>
      </w:pPr>
    </w:p>
    <w:p w:rsidR="000B316B" w:rsidRPr="002765F4" w:rsidRDefault="000B316B" w:rsidP="000B316B">
      <w:pPr>
        <w:pStyle w:val="NoSpacing"/>
        <w:numPr>
          <w:ilvl w:val="0"/>
          <w:numId w:val="5"/>
        </w:numPr>
        <w:jc w:val="both"/>
        <w:rPr>
          <w:rFonts w:ascii="Arial" w:hAnsi="Arial" w:cs="Arial"/>
          <w:noProof/>
        </w:rPr>
      </w:pPr>
      <w:r w:rsidRPr="002765F4">
        <w:rPr>
          <w:rFonts w:ascii="Arial" w:hAnsi="Arial" w:cs="Arial"/>
          <w:noProof/>
        </w:rPr>
        <w:t>ne dozvoli pristup postrojenju neovlaštenim i/ili nezaposlenim licima.</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r w:rsidRPr="002765F4">
        <w:rPr>
          <w:rFonts w:ascii="Arial" w:hAnsi="Arial" w:cs="Arial"/>
          <w:noProof/>
        </w:rPr>
        <w:t>(3) Osim mjera iz stava (2) ovog člana, sa ciljem sprječavanja nesreća većih razmjera, operater će:</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numPr>
          <w:ilvl w:val="0"/>
          <w:numId w:val="6"/>
        </w:numPr>
        <w:jc w:val="both"/>
        <w:rPr>
          <w:rFonts w:ascii="Arial" w:hAnsi="Arial" w:cs="Arial"/>
          <w:noProof/>
        </w:rPr>
      </w:pPr>
      <w:r w:rsidRPr="002765F4">
        <w:rPr>
          <w:rFonts w:ascii="Arial" w:hAnsi="Arial" w:cs="Arial"/>
          <w:noProof/>
        </w:rPr>
        <w:t>procjeniti moguće posljedice na ljude, imovinu i okoliš i predočiti ih u više vjerovatnih scenarija, uključujući najgori i najbolji scenario sa izračunatim obimom uticaja;</w:t>
      </w:r>
    </w:p>
    <w:p w:rsidR="000B316B" w:rsidRPr="002765F4" w:rsidRDefault="000B316B" w:rsidP="000B316B">
      <w:pPr>
        <w:pStyle w:val="NoSpacing"/>
        <w:numPr>
          <w:ilvl w:val="0"/>
          <w:numId w:val="6"/>
        </w:numPr>
        <w:jc w:val="both"/>
        <w:rPr>
          <w:rFonts w:ascii="Arial" w:hAnsi="Arial" w:cs="Arial"/>
          <w:noProof/>
        </w:rPr>
      </w:pPr>
      <w:r w:rsidRPr="002765F4">
        <w:rPr>
          <w:rFonts w:ascii="Arial" w:hAnsi="Arial" w:cs="Arial"/>
          <w:noProof/>
        </w:rPr>
        <w:t>poduzeti sve neophodne mjere da u slučaju nesreće većih razmjera ne bi došlo do uticaja opasnih supstanci na infrastrukturu područja oko postrojenja (kanalizaciju, cjevovode, elektro-mrežu i sl.);</w:t>
      </w:r>
    </w:p>
    <w:p w:rsidR="000B316B" w:rsidRPr="002765F4" w:rsidRDefault="000B316B" w:rsidP="000B316B">
      <w:pPr>
        <w:pStyle w:val="NoSpacing"/>
        <w:numPr>
          <w:ilvl w:val="0"/>
          <w:numId w:val="6"/>
        </w:numPr>
        <w:jc w:val="both"/>
        <w:rPr>
          <w:rFonts w:ascii="Arial" w:hAnsi="Arial" w:cs="Arial"/>
          <w:noProof/>
        </w:rPr>
      </w:pPr>
      <w:r w:rsidRPr="002765F4">
        <w:rPr>
          <w:rFonts w:ascii="Arial" w:hAnsi="Arial" w:cs="Arial"/>
          <w:noProof/>
        </w:rPr>
        <w:t xml:space="preserve">poduzimati sve neophodne mjere da u slučaju nesreće većih razmjera ne dođe do dodatnog negativnog djelovanja iz infrastrukturnih dijelova postrojenja (kanalizacije, cjevovoda, elektro-mreže i sl.); </w:t>
      </w:r>
    </w:p>
    <w:p w:rsidR="000B316B" w:rsidRPr="002765F4" w:rsidRDefault="000B316B" w:rsidP="000B316B">
      <w:pPr>
        <w:pStyle w:val="NoSpacing"/>
        <w:numPr>
          <w:ilvl w:val="0"/>
          <w:numId w:val="6"/>
        </w:numPr>
        <w:jc w:val="both"/>
        <w:rPr>
          <w:rFonts w:ascii="Arial" w:hAnsi="Arial" w:cs="Arial"/>
          <w:noProof/>
        </w:rPr>
      </w:pPr>
      <w:r w:rsidRPr="002765F4">
        <w:rPr>
          <w:rFonts w:ascii="Arial" w:hAnsi="Arial" w:cs="Arial"/>
          <w:noProof/>
        </w:rPr>
        <w:t xml:space="preserve">poduzmati sve tehničke i organizacijske mjere prilikom rada postrojenja u smislu obučenog osoblja, njihove lične zaštite, uvođenja posebnih pravila prilikom rukovanja postrojenjem i druge mjere koje će obezbjediti zaposlenike, rukovaoce i opremu. </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r w:rsidRPr="002765F4">
        <w:rPr>
          <w:rFonts w:ascii="Arial" w:hAnsi="Arial" w:cs="Arial"/>
          <w:noProof/>
        </w:rPr>
        <w:t>(4) Kako bi se obezbjedila redovna kontrola i praćenje rada postrojenja, operater će:</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numPr>
          <w:ilvl w:val="0"/>
          <w:numId w:val="7"/>
        </w:numPr>
        <w:jc w:val="both"/>
        <w:rPr>
          <w:rFonts w:ascii="Arial" w:hAnsi="Arial" w:cs="Arial"/>
          <w:noProof/>
        </w:rPr>
      </w:pPr>
      <w:r w:rsidRPr="002765F4">
        <w:rPr>
          <w:rFonts w:ascii="Arial" w:hAnsi="Arial" w:cs="Arial"/>
          <w:noProof/>
        </w:rPr>
        <w:t>nadzirati rad sigurnosnih sistema i opreme unutar postrojenja, te redovito održavati postrojenje po pitanju njegove sigurnosti;</w:t>
      </w:r>
    </w:p>
    <w:p w:rsidR="000B316B" w:rsidRPr="002765F4" w:rsidRDefault="000B316B" w:rsidP="000B316B">
      <w:pPr>
        <w:pStyle w:val="NoSpacing"/>
        <w:numPr>
          <w:ilvl w:val="0"/>
          <w:numId w:val="7"/>
        </w:numPr>
        <w:jc w:val="both"/>
        <w:rPr>
          <w:rFonts w:ascii="Arial" w:hAnsi="Arial" w:cs="Arial"/>
          <w:noProof/>
        </w:rPr>
      </w:pPr>
      <w:r w:rsidRPr="002765F4">
        <w:rPr>
          <w:rFonts w:ascii="Arial" w:hAnsi="Arial" w:cs="Arial"/>
          <w:noProof/>
        </w:rPr>
        <w:t>redovno održavati postrojenje i vršiti popravke u skladu sa najbolje raspoloživim tehnikama;</w:t>
      </w:r>
    </w:p>
    <w:p w:rsidR="000B316B" w:rsidRPr="002765F4" w:rsidRDefault="000B316B" w:rsidP="000B316B">
      <w:pPr>
        <w:pStyle w:val="NoSpacing"/>
        <w:numPr>
          <w:ilvl w:val="0"/>
          <w:numId w:val="7"/>
        </w:numPr>
        <w:jc w:val="both"/>
        <w:rPr>
          <w:rFonts w:ascii="Arial" w:hAnsi="Arial" w:cs="Arial"/>
          <w:noProof/>
        </w:rPr>
      </w:pPr>
      <w:r w:rsidRPr="002765F4">
        <w:rPr>
          <w:rFonts w:ascii="Arial" w:hAnsi="Arial" w:cs="Arial"/>
          <w:noProof/>
        </w:rPr>
        <w:t>preduzimati sve neophodne mjere opreza kako bi spriječio nepravilno rukovanje u postrojenju i/ili nepravilno rukovanje opasnim supstancama;</w:t>
      </w:r>
    </w:p>
    <w:p w:rsidR="000B316B" w:rsidRPr="002765F4" w:rsidRDefault="000B316B" w:rsidP="000B316B">
      <w:pPr>
        <w:pStyle w:val="NoSpacing"/>
        <w:numPr>
          <w:ilvl w:val="0"/>
          <w:numId w:val="7"/>
        </w:numPr>
        <w:jc w:val="both"/>
        <w:rPr>
          <w:rFonts w:ascii="Arial" w:hAnsi="Arial" w:cs="Arial"/>
          <w:noProof/>
        </w:rPr>
      </w:pPr>
      <w:r w:rsidRPr="002765F4">
        <w:rPr>
          <w:rFonts w:ascii="Arial" w:hAnsi="Arial" w:cs="Arial"/>
          <w:noProof/>
        </w:rPr>
        <w:lastRenderedPageBreak/>
        <w:t>preduzimati sve neophodne mjere isticanja odgovarajućih uputa prilikom rukovanja u postrojenju i/ili rukovanju opasnim supstancama u redovnom radnom vremenu, kao i u slučaju vanrednih situacija;</w:t>
      </w:r>
    </w:p>
    <w:p w:rsidR="000B316B" w:rsidRPr="002765F4" w:rsidRDefault="000B316B" w:rsidP="000B316B">
      <w:pPr>
        <w:pStyle w:val="NoSpacing"/>
        <w:numPr>
          <w:ilvl w:val="0"/>
          <w:numId w:val="7"/>
        </w:numPr>
        <w:jc w:val="both"/>
        <w:rPr>
          <w:rFonts w:ascii="Arial" w:hAnsi="Arial" w:cs="Arial"/>
          <w:noProof/>
        </w:rPr>
      </w:pPr>
      <w:r w:rsidRPr="002765F4">
        <w:rPr>
          <w:rFonts w:ascii="Arial" w:hAnsi="Arial" w:cs="Arial"/>
          <w:noProof/>
        </w:rPr>
        <w:t xml:space="preserve">osigurati odgovarajuću obuku zaposlenika prilikom rada u postrojenju, a posebno prilikom uvođenja novih tehnologija, te u slučaju opasnosti i vanrednih situacija. </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b/>
          <w:noProof/>
        </w:rPr>
      </w:pPr>
      <w:r w:rsidRPr="002765F4">
        <w:rPr>
          <w:rFonts w:ascii="Arial" w:hAnsi="Arial" w:cs="Arial"/>
          <w:b/>
          <w:noProof/>
        </w:rPr>
        <w:t>POGLAVLJE IV. IZVJEŠTAJ O STANJU SIGURNOSTI</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9.</w:t>
      </w: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(Obaveza izrade Izvještaja o stanju sigurnosti)</w:t>
      </w:r>
    </w:p>
    <w:p w:rsidR="000B316B" w:rsidRPr="002765F4" w:rsidRDefault="000B316B" w:rsidP="000B316B">
      <w:pPr>
        <w:pStyle w:val="NoSpacing"/>
        <w:spacing w:line="276" w:lineRule="auto"/>
        <w:ind w:left="720"/>
        <w:jc w:val="center"/>
        <w:rPr>
          <w:rFonts w:ascii="Arial" w:hAnsi="Arial" w:cs="Arial"/>
          <w:b/>
          <w:noProof/>
          <w:lang w:val="hr-HR"/>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lang w:val="hr-HR"/>
        </w:rPr>
        <w:t xml:space="preserve">(1) U skladu sa članom 107. Zakona, operater </w:t>
      </w:r>
      <w:r w:rsidRPr="002765F4">
        <w:rPr>
          <w:rFonts w:ascii="Arial" w:hAnsi="Arial" w:cs="Arial"/>
          <w:noProof/>
        </w:rPr>
        <w:t>višeg razreda pogona/postrojenja u skladu sa Prilogom Ia, Dio 1. kolona 3. i Dio 2. kolona 3. ovog Pravilnika</w:t>
      </w:r>
      <w:r w:rsidRPr="002765F4">
        <w:rPr>
          <w:rFonts w:ascii="Arial" w:hAnsi="Arial" w:cs="Arial"/>
          <w:noProof/>
          <w:lang w:val="hr-HR"/>
        </w:rPr>
        <w:t xml:space="preserve"> je dužan izraditi Izvještaj o stanju sigurnosti.  To se vrši onda kada </w:t>
      </w:r>
      <w:r w:rsidRPr="002765F4">
        <w:rPr>
          <w:rFonts w:ascii="Arial" w:hAnsi="Arial" w:cs="Arial"/>
          <w:noProof/>
        </w:rPr>
        <w:t>operater utvrdi da je u njegovom pogonu/postrojenju prisutna velika količina opasne supstance, odnosno da pogon/postrojenje pripada višem razredu postrojenja, osim dokumenata iz čl. 6. i 7. ovog pravilnika.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(2) Izvještajem o stanju sigurnosti, u skladu sa članom 10. ovog pravilnika, operater dokazuje:</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numPr>
          <w:ilvl w:val="0"/>
          <w:numId w:val="16"/>
        </w:numPr>
        <w:spacing w:line="276" w:lineRule="auto"/>
        <w:jc w:val="both"/>
        <w:rPr>
          <w:rFonts w:ascii="Arial" w:hAnsi="Arial" w:cs="Arial"/>
          <w:noProof/>
        </w:rPr>
      </w:pPr>
      <w:r w:rsidRPr="002765F4">
        <w:rPr>
          <w:rFonts w:ascii="Arial" w:hAnsi="Arial" w:cs="Arial"/>
          <w:noProof/>
        </w:rPr>
        <w:t>da je započeo sa primjenom Plana sprečavanja nesreća većih razmjera i sistema upravljanja sigurnošću za njegovu provedbu u skladu sa informacijama utvrđenim u članu 7. stav (3) ovog pravilnika;</w:t>
      </w:r>
    </w:p>
    <w:p w:rsidR="000B316B" w:rsidRPr="002765F4" w:rsidRDefault="000B316B" w:rsidP="000B316B">
      <w:pPr>
        <w:pStyle w:val="NoSpacing"/>
        <w:numPr>
          <w:ilvl w:val="0"/>
          <w:numId w:val="16"/>
        </w:numPr>
        <w:spacing w:line="276" w:lineRule="auto"/>
        <w:jc w:val="both"/>
        <w:rPr>
          <w:rFonts w:ascii="Arial" w:hAnsi="Arial" w:cs="Arial"/>
          <w:noProof/>
        </w:rPr>
      </w:pPr>
      <w:r w:rsidRPr="002765F4">
        <w:rPr>
          <w:rFonts w:ascii="Arial" w:hAnsi="Arial" w:cs="Arial"/>
          <w:noProof/>
        </w:rPr>
        <w:t>da su identificirane opasnosti od nesreća većih razmjera i mogući scenariji nesreće većih razmjera te da su poduzete potrebne mjere da bi se te nesreće spriječile i da bi se ograničile njihove posljedice za zdravlje ljudi i okoliš;</w:t>
      </w:r>
    </w:p>
    <w:p w:rsidR="000B316B" w:rsidRPr="002765F4" w:rsidRDefault="000B316B" w:rsidP="000B316B">
      <w:pPr>
        <w:pStyle w:val="NoSpacing"/>
        <w:numPr>
          <w:ilvl w:val="0"/>
          <w:numId w:val="16"/>
        </w:numPr>
        <w:spacing w:line="276" w:lineRule="auto"/>
        <w:jc w:val="both"/>
        <w:rPr>
          <w:rFonts w:ascii="Arial" w:hAnsi="Arial" w:cs="Arial"/>
          <w:noProof/>
        </w:rPr>
      </w:pPr>
      <w:r w:rsidRPr="002765F4">
        <w:rPr>
          <w:rFonts w:ascii="Arial" w:hAnsi="Arial" w:cs="Arial"/>
          <w:noProof/>
        </w:rPr>
        <w:t>da se vodilo računa o dostatnoj sigurnosti i pouzdanosti pri projektiranju, izgradnji, funkcioniranju i održavanju svakog postrojenja, skladišta, opreme i infrastrukture za njegovo funkcioniranje, koji su povezani s opasnostima od nesreća većih razmjera unutar objekta;</w:t>
      </w:r>
    </w:p>
    <w:p w:rsidR="000B316B" w:rsidRPr="002765F4" w:rsidRDefault="000B316B" w:rsidP="000B316B">
      <w:pPr>
        <w:pStyle w:val="NoSpacing"/>
        <w:numPr>
          <w:ilvl w:val="0"/>
          <w:numId w:val="16"/>
        </w:numPr>
        <w:spacing w:line="276" w:lineRule="auto"/>
        <w:jc w:val="both"/>
        <w:rPr>
          <w:rFonts w:ascii="Arial" w:hAnsi="Arial" w:cs="Arial"/>
          <w:noProof/>
        </w:rPr>
      </w:pPr>
      <w:r w:rsidRPr="002765F4">
        <w:rPr>
          <w:rFonts w:ascii="Arial" w:hAnsi="Arial" w:cs="Arial"/>
          <w:noProof/>
        </w:rPr>
        <w:t>da su izrađeni unutrašnji planovi za slučaj opasnosti i pružanja informacija da bi se omogućila izrada vanjskog plana za slučaj opasnosti;</w:t>
      </w:r>
    </w:p>
    <w:p w:rsidR="000B316B" w:rsidRPr="002765F4" w:rsidRDefault="000B316B" w:rsidP="000B316B">
      <w:pPr>
        <w:pStyle w:val="NoSpacing"/>
        <w:numPr>
          <w:ilvl w:val="0"/>
          <w:numId w:val="16"/>
        </w:numPr>
        <w:spacing w:line="276" w:lineRule="auto"/>
        <w:jc w:val="both"/>
        <w:rPr>
          <w:rFonts w:ascii="Arial" w:hAnsi="Arial" w:cs="Arial"/>
          <w:noProof/>
        </w:rPr>
      </w:pPr>
      <w:r w:rsidRPr="002765F4">
        <w:rPr>
          <w:rFonts w:ascii="Arial" w:hAnsi="Arial" w:cs="Arial"/>
          <w:noProof/>
        </w:rPr>
        <w:t>pružanje dostatnih informacija nadležnom tijelu da bi se omogućilo donošenje odluka u pogledu identifikacije novih aktivnosti ili promjena na postojećim objektima.</w:t>
      </w:r>
    </w:p>
    <w:p w:rsidR="000B316B" w:rsidRPr="002765F4" w:rsidRDefault="000B316B" w:rsidP="000B316B">
      <w:pPr>
        <w:pStyle w:val="NoSpacing"/>
        <w:spacing w:line="276" w:lineRule="auto"/>
        <w:ind w:left="720"/>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(3) Operater osigurava izradu Izvještaja o stanju sigurnosti putem ovlaštenog pravnog lica sa liste koju donosi Federalno ministarstvo.</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(4) Ovlašteno pravno lice koje izrađuje Izvještaj o stanju sigurnosti, odgovorno je za istinitost, tačnost, stručnu utemeljenost i udovoljavanje propisanim zahtjevima u vezi s izradom i sadržajem Izvještaja, koji proizlaze iz odredbe člana 107. Zakona i</w:t>
      </w:r>
      <w:r w:rsidRPr="002765F4">
        <w:t xml:space="preserve"> </w:t>
      </w:r>
      <w:r w:rsidRPr="002765F4">
        <w:rPr>
          <w:rFonts w:ascii="Arial" w:hAnsi="Arial" w:cs="Arial"/>
          <w:noProof/>
        </w:rPr>
        <w:t>odredaba ovog člana.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center"/>
        <w:rPr>
          <w:rFonts w:ascii="Arial" w:hAnsi="Arial" w:cs="Arial"/>
          <w:b/>
          <w:noProof/>
          <w:lang w:val="hr-HR"/>
        </w:rPr>
      </w:pPr>
      <w:r w:rsidRPr="002765F4">
        <w:rPr>
          <w:rFonts w:ascii="Arial" w:hAnsi="Arial" w:cs="Arial"/>
          <w:b/>
          <w:noProof/>
          <w:lang w:val="hr-HR"/>
        </w:rPr>
        <w:t>Član 10.</w:t>
      </w: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(Sadržaj Izvještaja o stanju sigurnosti)</w:t>
      </w:r>
    </w:p>
    <w:p w:rsidR="000B316B" w:rsidRPr="002765F4" w:rsidRDefault="000B316B" w:rsidP="000B316B">
      <w:pPr>
        <w:pStyle w:val="NoSpacing"/>
        <w:spacing w:line="276" w:lineRule="auto"/>
        <w:jc w:val="both"/>
        <w:rPr>
          <w:rFonts w:ascii="Arial" w:hAnsi="Arial" w:cs="Arial"/>
          <w:noProof/>
          <w:lang w:val="hr-HR"/>
        </w:rPr>
      </w:pPr>
    </w:p>
    <w:p w:rsidR="000B316B" w:rsidRPr="002765F4" w:rsidRDefault="000B316B" w:rsidP="000B316B">
      <w:pPr>
        <w:pStyle w:val="t-9-8"/>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lastRenderedPageBreak/>
        <w:t xml:space="preserve">(1) </w:t>
      </w:r>
      <w:r w:rsidRPr="002765F4">
        <w:rPr>
          <w:rFonts w:ascii="Arial" w:hAnsi="Arial" w:cs="Arial"/>
          <w:noProof/>
        </w:rPr>
        <w:t xml:space="preserve">Izvještaj o stanju sigurnosti mora sadržavati </w:t>
      </w:r>
      <w:r w:rsidRPr="002765F4">
        <w:rPr>
          <w:rFonts w:ascii="Arial" w:hAnsi="Arial" w:cs="Arial"/>
          <w:noProof/>
          <w:sz w:val="22"/>
          <w:szCs w:val="22"/>
        </w:rPr>
        <w:t>informacije o sistemu upravljanja i organizaciji objekta radi sprečavanja nesreća većih razmjera.</w:t>
      </w:r>
      <w:r w:rsidRPr="002765F4">
        <w:rPr>
          <w:rFonts w:ascii="Arial" w:hAnsi="Arial" w:cs="Arial"/>
          <w:noProof/>
        </w:rPr>
        <w:t xml:space="preserve"> </w:t>
      </w:r>
      <w:r w:rsidRPr="002765F4">
        <w:rPr>
          <w:rFonts w:ascii="Arial" w:eastAsiaTheme="minorHAnsi" w:hAnsi="Arial" w:cs="Arial"/>
          <w:noProof/>
          <w:sz w:val="22"/>
          <w:szCs w:val="22"/>
        </w:rPr>
        <w:t>T</w:t>
      </w:r>
      <w:r w:rsidRPr="002765F4">
        <w:rPr>
          <w:rFonts w:ascii="Arial" w:hAnsi="Arial" w:cs="Arial"/>
          <w:noProof/>
        </w:rPr>
        <w:t>e</w:t>
      </w:r>
      <w:r w:rsidRPr="002765F4">
        <w:rPr>
          <w:rFonts w:ascii="Arial" w:eastAsiaTheme="minorHAnsi" w:hAnsi="Arial" w:cs="Arial"/>
          <w:noProof/>
          <w:sz w:val="22"/>
          <w:szCs w:val="22"/>
        </w:rPr>
        <w:t xml:space="preserve"> formacije moraju sadržavati podatke utvrđene u st. (2) do (5) ovog člana. </w:t>
      </w:r>
    </w:p>
    <w:p w:rsidR="000B316B" w:rsidRPr="002765F4" w:rsidRDefault="000B316B" w:rsidP="000B316B">
      <w:pPr>
        <w:pStyle w:val="t-9-8"/>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(2) Opis lokacije područja postrojenja sadrži:</w:t>
      </w:r>
    </w:p>
    <w:p w:rsidR="000B316B" w:rsidRPr="002765F4" w:rsidRDefault="000B316B" w:rsidP="000B316B">
      <w:pPr>
        <w:pStyle w:val="t-9-8"/>
        <w:numPr>
          <w:ilvl w:val="0"/>
          <w:numId w:val="41"/>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opis objekta i njegovog okoliša, uključujući geografski položaj, meteorološke, geološke, hidrografske uvjete i, prema potrebi, njegovu historiju; </w:t>
      </w:r>
    </w:p>
    <w:p w:rsidR="000B316B" w:rsidRPr="002765F4" w:rsidRDefault="000B316B" w:rsidP="000B316B">
      <w:pPr>
        <w:pStyle w:val="t-9-8"/>
        <w:numPr>
          <w:ilvl w:val="0"/>
          <w:numId w:val="19"/>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popis pogona/postrojenjâ i drugih djelatnosti objekta koje bi mogle predstavljati opasnost od nesreće većih razmjera; </w:t>
      </w:r>
    </w:p>
    <w:p w:rsidR="000B316B" w:rsidRPr="002765F4" w:rsidRDefault="000B316B" w:rsidP="000B316B">
      <w:pPr>
        <w:pStyle w:val="t-9-8"/>
        <w:numPr>
          <w:ilvl w:val="0"/>
          <w:numId w:val="19"/>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na temelju raspoloživih informacija, popis susjednih objekata i lokacija koje ne potpadaju pod ovaj pravilnik, područja i projekata koji bi mogli uzrokovati ili povećati rizik od ili posljedice nesreće većih razmjera i domino-efekta; </w:t>
      </w:r>
    </w:p>
    <w:p w:rsidR="000B316B" w:rsidRPr="002765F4" w:rsidRDefault="000B316B" w:rsidP="000B316B">
      <w:pPr>
        <w:pStyle w:val="t-9-8"/>
        <w:numPr>
          <w:ilvl w:val="0"/>
          <w:numId w:val="19"/>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opis područja u kojima može doći do nesreće većih razmjera.</w:t>
      </w:r>
    </w:p>
    <w:p w:rsidR="000B316B" w:rsidRPr="002765F4" w:rsidRDefault="000B316B" w:rsidP="000B316B">
      <w:pPr>
        <w:pStyle w:val="t-9-8"/>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(3) Opis postrojenja sadrži: </w:t>
      </w:r>
    </w:p>
    <w:p w:rsidR="000B316B" w:rsidRPr="002765F4" w:rsidRDefault="000B316B" w:rsidP="000B316B">
      <w:pPr>
        <w:pStyle w:val="t-9-8"/>
        <w:numPr>
          <w:ilvl w:val="0"/>
          <w:numId w:val="20"/>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opis glavnih aktivnosti i proizvoda iz dijelova objekta koji su važni sa stajališta sigurnosti, izvora rizika od nesrećavećih razmjera i uvjeta pod kojima bi moglo doći do tih nesreća, zajedno s opisom predloženih preventivnih mjera; </w:t>
      </w:r>
    </w:p>
    <w:p w:rsidR="000B316B" w:rsidRPr="002765F4" w:rsidRDefault="000B316B" w:rsidP="000B316B">
      <w:pPr>
        <w:pStyle w:val="t-9-8"/>
        <w:numPr>
          <w:ilvl w:val="0"/>
          <w:numId w:val="20"/>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opis procesa, posebno radnih metoda, prema potrebi uzimajući u obzir raspoložive informacije o najboljoj praksi; </w:t>
      </w:r>
    </w:p>
    <w:p w:rsidR="000B316B" w:rsidRPr="002765F4" w:rsidRDefault="000B316B" w:rsidP="000B316B">
      <w:pPr>
        <w:pStyle w:val="t-9-8"/>
        <w:numPr>
          <w:ilvl w:val="0"/>
          <w:numId w:val="20"/>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opis opasnih supstanci što uključuje: </w:t>
      </w:r>
    </w:p>
    <w:p w:rsidR="000B316B" w:rsidRPr="002765F4" w:rsidRDefault="000B316B" w:rsidP="000B316B">
      <w:pPr>
        <w:pStyle w:val="t-9-8"/>
        <w:numPr>
          <w:ilvl w:val="0"/>
          <w:numId w:val="42"/>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označivanje opasnih supstanci: hemijsko ime, CAS broj, ime prema IUPAC nomenklaturi, </w:t>
      </w:r>
    </w:p>
    <w:p w:rsidR="000B316B" w:rsidRPr="002765F4" w:rsidRDefault="000B316B" w:rsidP="000B316B">
      <w:pPr>
        <w:pStyle w:val="t-9-8"/>
        <w:numPr>
          <w:ilvl w:val="0"/>
          <w:numId w:val="42"/>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najveću količinu opasnih supstanci koje su prisutne ili bi mogle biti prisutne; </w:t>
      </w:r>
    </w:p>
    <w:p w:rsidR="000B316B" w:rsidRPr="002765F4" w:rsidRDefault="000B316B" w:rsidP="000B316B">
      <w:pPr>
        <w:pStyle w:val="t-9-8"/>
        <w:numPr>
          <w:ilvl w:val="0"/>
          <w:numId w:val="43"/>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fizikalne, hemijske, toksikološke karakteristike i oznaka opasnosti, kako neposrednih tako i odgođenih, za zdravlje ljudi i okoliš; </w:t>
      </w:r>
    </w:p>
    <w:p w:rsidR="000B316B" w:rsidRPr="002765F4" w:rsidRDefault="000B316B" w:rsidP="000B316B">
      <w:pPr>
        <w:pStyle w:val="t-9-8"/>
        <w:numPr>
          <w:ilvl w:val="0"/>
          <w:numId w:val="43"/>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fizikalna i hemijska svojstva u uobičajenim uvjetima korištenja i predvidljivim uvjetima u slučaju nesreće.</w:t>
      </w:r>
    </w:p>
    <w:p w:rsidR="000B316B" w:rsidRPr="002765F4" w:rsidRDefault="000B316B" w:rsidP="000B316B">
      <w:pPr>
        <w:pStyle w:val="t-9-8"/>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(4) Opis i analiza rizika nesreće i načini sprečavanja sadrži: </w:t>
      </w:r>
    </w:p>
    <w:p w:rsidR="000B316B" w:rsidRPr="002765F4" w:rsidRDefault="000B316B" w:rsidP="000B316B">
      <w:pPr>
        <w:pStyle w:val="t-9-8"/>
        <w:numPr>
          <w:ilvl w:val="0"/>
          <w:numId w:val="22"/>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detaljan opis mogućih scenarija nesreća većih razmjera i njihove vjerovatnoće ili uvjeta pod kojima do njih dolazi, uključujući pregled događaja koji mogu pokrenuti svaki od tih scenarija, s tim da uzroci mogu biti unutar ili izvan postrojenja; uključujući posebno: </w:t>
      </w:r>
    </w:p>
    <w:p w:rsidR="000B316B" w:rsidRPr="002765F4" w:rsidRDefault="000B316B" w:rsidP="000B316B">
      <w:pPr>
        <w:pStyle w:val="t-9-8"/>
        <w:numPr>
          <w:ilvl w:val="0"/>
          <w:numId w:val="44"/>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operativne uzroke; </w:t>
      </w:r>
    </w:p>
    <w:p w:rsidR="000B316B" w:rsidRPr="002765F4" w:rsidRDefault="000B316B" w:rsidP="000B316B">
      <w:pPr>
        <w:pStyle w:val="t-9-8"/>
        <w:numPr>
          <w:ilvl w:val="0"/>
          <w:numId w:val="44"/>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vanjske uzroke, poput onih koji se odnose na domino-efekt, lokacije koje nisu obuhvaćene ovim pravilnikom, područja i projekata koji bi mogli uzrokovati ili povećati rizik od nesreća većih razmjera ili posljedice nesreće većih razmjera; </w:t>
      </w:r>
    </w:p>
    <w:p w:rsidR="000B316B" w:rsidRPr="002765F4" w:rsidRDefault="000B316B" w:rsidP="000B316B">
      <w:pPr>
        <w:pStyle w:val="t-9-8"/>
        <w:numPr>
          <w:ilvl w:val="0"/>
          <w:numId w:val="44"/>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lastRenderedPageBreak/>
        <w:t xml:space="preserve">prirodne uzroke, na primjer, zemljotrese ili poplave; </w:t>
      </w:r>
    </w:p>
    <w:p w:rsidR="000B316B" w:rsidRPr="002765F4" w:rsidRDefault="000B316B" w:rsidP="000B316B">
      <w:pPr>
        <w:pStyle w:val="t-9-8"/>
        <w:numPr>
          <w:ilvl w:val="0"/>
          <w:numId w:val="22"/>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procjena opsega i ozbiljnosti posljedica utvrđenih nesreća većih razmjera, uključujući karte, slike ili, prema potrebi, ekvivalentne opise u kojima su prikazana područja koja bi mogla biti pogođena takvim nesrećama, a koje proizlaze iz objekta; </w:t>
      </w:r>
    </w:p>
    <w:p w:rsidR="000B316B" w:rsidRPr="002765F4" w:rsidRDefault="000B316B" w:rsidP="000B316B">
      <w:pPr>
        <w:pStyle w:val="t-9-8"/>
        <w:numPr>
          <w:ilvl w:val="0"/>
          <w:numId w:val="22"/>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 preispitivanje prošlih nesreća i incidenata vezanih uz korištenje istih supstanci i procesa, razmatranje spoznaja koje su iz njih proizašle i eksplicitno upućivanje na posebne mjere koje su poduzete radi sprečavanja takvih nesreća; </w:t>
      </w:r>
    </w:p>
    <w:p w:rsidR="000B316B" w:rsidRPr="002765F4" w:rsidRDefault="000B316B" w:rsidP="000B316B">
      <w:pPr>
        <w:pStyle w:val="t-9-8"/>
        <w:numPr>
          <w:ilvl w:val="0"/>
          <w:numId w:val="22"/>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opis tehničkih parametara i opreme koja se koristi za sigurnost postrojenja.</w:t>
      </w:r>
    </w:p>
    <w:p w:rsidR="000B316B" w:rsidRPr="002765F4" w:rsidRDefault="000B316B" w:rsidP="000B316B">
      <w:pPr>
        <w:pStyle w:val="NoSpacing"/>
        <w:numPr>
          <w:ilvl w:val="0"/>
          <w:numId w:val="45"/>
        </w:numPr>
        <w:jc w:val="both"/>
        <w:rPr>
          <w:rFonts w:ascii="Arial" w:hAnsi="Arial" w:cs="Arial"/>
          <w:noProof/>
        </w:rPr>
      </w:pPr>
      <w:r w:rsidRPr="002765F4">
        <w:rPr>
          <w:rFonts w:ascii="Arial" w:hAnsi="Arial" w:cs="Arial"/>
          <w:noProof/>
        </w:rPr>
        <w:t xml:space="preserve">Mjere zaštite i reagiranja radi ograničavanja posljedica nesreće većih razmjera sadrži: </w:t>
      </w:r>
    </w:p>
    <w:p w:rsidR="000B316B" w:rsidRPr="002765F4" w:rsidRDefault="000B316B" w:rsidP="000B316B">
      <w:pPr>
        <w:pStyle w:val="NoSpacing"/>
        <w:ind w:left="720"/>
        <w:jc w:val="both"/>
        <w:rPr>
          <w:rFonts w:ascii="Arial" w:hAnsi="Arial" w:cs="Arial"/>
          <w:noProof/>
        </w:rPr>
      </w:pPr>
    </w:p>
    <w:p w:rsidR="000B316B" w:rsidRPr="002765F4" w:rsidRDefault="000B316B" w:rsidP="000B316B">
      <w:pPr>
        <w:pStyle w:val="NoSpacing"/>
        <w:numPr>
          <w:ilvl w:val="0"/>
          <w:numId w:val="24"/>
        </w:numPr>
        <w:jc w:val="both"/>
        <w:rPr>
          <w:rFonts w:ascii="Arial" w:hAnsi="Arial" w:cs="Arial"/>
          <w:noProof/>
        </w:rPr>
      </w:pPr>
      <w:r w:rsidRPr="002765F4">
        <w:rPr>
          <w:rFonts w:ascii="Arial" w:hAnsi="Arial" w:cs="Arial"/>
          <w:noProof/>
        </w:rPr>
        <w:t xml:space="preserve">opis opreme ugrađene u postrojenje radi ograničavanja posljedica nesreća većih razmjera za zdravlje ljudi i okoliš, uključujući na primjer sisteme otkrivanja/zaštite, tehničke uređaje za ograničavanje obima nenamjernih ispuštanja, uključujući raspršivanje vode, raspršivanje pare; hvatače ili sabirne posude za slučaj opasnosti; zaporne ventile; inercijske sisteme; retencije vode za gašenje požara; </w:t>
      </w:r>
    </w:p>
    <w:p w:rsidR="000B316B" w:rsidRPr="002765F4" w:rsidRDefault="000B316B" w:rsidP="000B316B">
      <w:pPr>
        <w:pStyle w:val="NoSpacing"/>
        <w:ind w:left="720"/>
        <w:jc w:val="both"/>
        <w:rPr>
          <w:rFonts w:ascii="Arial" w:hAnsi="Arial" w:cs="Arial"/>
          <w:noProof/>
        </w:rPr>
      </w:pPr>
    </w:p>
    <w:p w:rsidR="000B316B" w:rsidRPr="002765F4" w:rsidRDefault="000B316B" w:rsidP="000B316B">
      <w:pPr>
        <w:pStyle w:val="NoSpacing"/>
        <w:numPr>
          <w:ilvl w:val="0"/>
          <w:numId w:val="24"/>
        </w:numPr>
        <w:jc w:val="both"/>
        <w:rPr>
          <w:rFonts w:ascii="Arial" w:hAnsi="Arial" w:cs="Arial"/>
          <w:noProof/>
        </w:rPr>
      </w:pPr>
      <w:r w:rsidRPr="002765F4">
        <w:rPr>
          <w:rFonts w:ascii="Arial" w:hAnsi="Arial" w:cs="Arial"/>
          <w:noProof/>
        </w:rPr>
        <w:t xml:space="preserve">organizacija uzbunjivanja i reagiranja; </w:t>
      </w:r>
    </w:p>
    <w:p w:rsidR="000B316B" w:rsidRPr="002765F4" w:rsidRDefault="000B316B" w:rsidP="000B316B">
      <w:pPr>
        <w:pStyle w:val="NoSpacing"/>
        <w:ind w:left="720"/>
        <w:jc w:val="both"/>
        <w:rPr>
          <w:rFonts w:ascii="Arial" w:hAnsi="Arial" w:cs="Arial"/>
          <w:noProof/>
        </w:rPr>
      </w:pPr>
    </w:p>
    <w:p w:rsidR="000B316B" w:rsidRPr="002765F4" w:rsidRDefault="000B316B" w:rsidP="000B316B">
      <w:pPr>
        <w:pStyle w:val="NoSpacing"/>
        <w:numPr>
          <w:ilvl w:val="0"/>
          <w:numId w:val="24"/>
        </w:numPr>
        <w:jc w:val="both"/>
        <w:rPr>
          <w:rFonts w:ascii="Arial" w:hAnsi="Arial" w:cs="Arial"/>
          <w:noProof/>
        </w:rPr>
      </w:pPr>
      <w:r w:rsidRPr="002765F4">
        <w:rPr>
          <w:rFonts w:ascii="Arial" w:hAnsi="Arial" w:cs="Arial"/>
          <w:noProof/>
        </w:rPr>
        <w:t>opis unutrašnjih ili vanjskih sredstava koja je moguće aktivirati;</w:t>
      </w:r>
    </w:p>
    <w:p w:rsidR="000B316B" w:rsidRPr="002765F4" w:rsidRDefault="000B316B" w:rsidP="000B316B">
      <w:pPr>
        <w:pStyle w:val="NoSpacing"/>
        <w:ind w:left="720"/>
        <w:jc w:val="both"/>
        <w:rPr>
          <w:rFonts w:ascii="Arial" w:hAnsi="Arial" w:cs="Arial"/>
          <w:noProof/>
        </w:rPr>
      </w:pPr>
    </w:p>
    <w:p w:rsidR="000B316B" w:rsidRPr="002765F4" w:rsidRDefault="000B316B" w:rsidP="000B316B">
      <w:pPr>
        <w:pStyle w:val="NoSpacing"/>
        <w:numPr>
          <w:ilvl w:val="0"/>
          <w:numId w:val="24"/>
        </w:numPr>
        <w:jc w:val="both"/>
        <w:rPr>
          <w:rFonts w:ascii="Arial" w:hAnsi="Arial" w:cs="Arial"/>
          <w:noProof/>
        </w:rPr>
      </w:pPr>
      <w:r w:rsidRPr="002765F4">
        <w:rPr>
          <w:rFonts w:ascii="Arial" w:hAnsi="Arial" w:cs="Arial"/>
          <w:noProof/>
        </w:rPr>
        <w:t>opis tehničkih i drugih mjera relevantnih za ograničavanje uticaja nesreće većih razmjera.</w:t>
      </w:r>
    </w:p>
    <w:p w:rsidR="000B316B" w:rsidRPr="002765F4" w:rsidRDefault="000B316B" w:rsidP="000B316B">
      <w:pPr>
        <w:pStyle w:val="NoSpacing"/>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(6) Osim obaveznih podataka i informacija iz st. (2) do (5) ovog člana, Izvještaj o stanju sigurnosti obavezno sadrži i Unutrašnji plan intervencije čiji je sadržaj definisan čl. 17.</w:t>
      </w:r>
      <w:r w:rsidRPr="002765F4">
        <w:t xml:space="preserve"> </w:t>
      </w:r>
      <w:r w:rsidRPr="002765F4">
        <w:rPr>
          <w:rFonts w:ascii="Arial" w:hAnsi="Arial" w:cs="Arial"/>
          <w:noProof/>
        </w:rPr>
        <w:t>ovog pravilnika.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(7) U Izvještaju o stanju sigurnosti, operater je dužan navesti podatke neophodne za izradu Vanjskog plana od strane Federalne uprave civilne zaštite, a u cilju definisanja mjera zaštite i aktivnosti koje će se poduzeti izvan postrojenja u slučaju nesreće većih razmjera. </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spacing w:line="276" w:lineRule="auto"/>
        <w:jc w:val="both"/>
        <w:rPr>
          <w:rFonts w:ascii="Arial" w:hAnsi="Arial" w:cs="Arial"/>
          <w:noProof/>
        </w:rPr>
      </w:pPr>
      <w:r w:rsidRPr="002765F4">
        <w:rPr>
          <w:rFonts w:ascii="Arial" w:hAnsi="Arial" w:cs="Arial"/>
          <w:noProof/>
        </w:rPr>
        <w:t xml:space="preserve">(8) Ukoliko se informacije sadržane u Izvještaju o stanju sigurnosti nisu mijenjale, operater nije obavezan dostaviti Izvještaj u ostavljenom roku, ali je istovremeno dužan o tome obavijestiti Federalno ministarstvo u okviru Informacije o sigurnosnim mjerama, u skladu sa članom 110. Zakona. </w:t>
      </w:r>
    </w:p>
    <w:p w:rsidR="000B316B" w:rsidRPr="002765F4" w:rsidRDefault="000B316B" w:rsidP="000B316B">
      <w:pPr>
        <w:spacing w:line="276" w:lineRule="auto"/>
        <w:jc w:val="both"/>
        <w:rPr>
          <w:rFonts w:ascii="Arial" w:hAnsi="Arial" w:cs="Arial"/>
          <w:noProof/>
        </w:rPr>
      </w:pPr>
      <w:r w:rsidRPr="002765F4">
        <w:rPr>
          <w:rFonts w:ascii="Arial" w:hAnsi="Arial" w:cs="Arial"/>
          <w:noProof/>
        </w:rPr>
        <w:t>(9) Ukoliko su se informacije sadržane u Izvještaju djelomično promijenile, operater dostavlja sve izmijenjene dijelove Izvještaja o stanju sigurnosti u propisanom obliku u skladu sa rokovima iz stava 8. ovog člana.</w:t>
      </w:r>
    </w:p>
    <w:p w:rsidR="000B316B" w:rsidRPr="002765F4" w:rsidRDefault="000B316B" w:rsidP="000B316B">
      <w:pPr>
        <w:spacing w:line="276" w:lineRule="auto"/>
        <w:jc w:val="both"/>
        <w:rPr>
          <w:rFonts w:ascii="Arial" w:hAnsi="Arial" w:cs="Arial"/>
          <w:noProof/>
        </w:rPr>
      </w:pPr>
      <w:r w:rsidRPr="002765F4">
        <w:rPr>
          <w:rFonts w:ascii="Arial" w:hAnsi="Arial" w:cs="Arial"/>
          <w:noProof/>
        </w:rPr>
        <w:t>(10) Kako bi se provjerile informacije kojima se tvrdi da nisu nastupile promjene ili da su promjene djelimično nastupile u odnosu na prethodni Izvještaj o stanju sigurnosti u vezi sa st. (8). i (9) ovog člana, organizovat će se vanredna inspekcija objekta i područja na kojem se objekt nalazi, te o tome sačiniti izvještaj.</w:t>
      </w:r>
    </w:p>
    <w:p w:rsidR="000B316B" w:rsidRPr="002765F4" w:rsidRDefault="000B316B" w:rsidP="000B316B">
      <w:pPr>
        <w:jc w:val="both"/>
        <w:rPr>
          <w:rFonts w:ascii="Arial" w:hAnsi="Arial" w:cs="Arial"/>
          <w:noProof/>
        </w:rPr>
      </w:pPr>
      <w:r w:rsidRPr="002765F4">
        <w:rPr>
          <w:rFonts w:ascii="Arial" w:hAnsi="Arial" w:cs="Arial"/>
          <w:noProof/>
        </w:rPr>
        <w:lastRenderedPageBreak/>
        <w:t>(11) Podaci u obrascu obavijesti o prisutnosti opasnih supstanci iz Priloga II. ovog pravilnika</w:t>
      </w:r>
      <w:r w:rsidRPr="002765F4" w:rsidDel="00DF4749">
        <w:rPr>
          <w:rFonts w:ascii="Arial" w:hAnsi="Arial" w:cs="Arial"/>
          <w:noProof/>
        </w:rPr>
        <w:t xml:space="preserve"> </w:t>
      </w:r>
      <w:r w:rsidRPr="002765F4">
        <w:rPr>
          <w:rFonts w:ascii="Arial" w:hAnsi="Arial" w:cs="Arial"/>
          <w:noProof/>
        </w:rPr>
        <w:t>dostavljeni u Registar nesreća većih razmjera moraju biti istovjetni podacima sadržanim u Izvještaju o stanju sigurnosti.</w:t>
      </w: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11.</w:t>
      </w: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 xml:space="preserve">(Dostavljanje Izvještaja o stanju sigurnosti) </w:t>
      </w:r>
    </w:p>
    <w:p w:rsidR="000B316B" w:rsidRPr="002765F4" w:rsidRDefault="000B316B" w:rsidP="000B316B">
      <w:pPr>
        <w:pStyle w:val="NoSpacing"/>
        <w:spacing w:line="276" w:lineRule="auto"/>
        <w:ind w:left="720"/>
        <w:jc w:val="center"/>
        <w:rPr>
          <w:rFonts w:ascii="Arial" w:hAnsi="Arial" w:cs="Arial"/>
          <w:b/>
          <w:noProof/>
          <w:lang w:val="hr-HR"/>
        </w:rPr>
      </w:pPr>
    </w:p>
    <w:p w:rsidR="000B316B" w:rsidRPr="002765F4" w:rsidRDefault="000B316B" w:rsidP="000B316B">
      <w:pPr>
        <w:spacing w:line="276" w:lineRule="auto"/>
        <w:jc w:val="both"/>
        <w:rPr>
          <w:rFonts w:ascii="Arial" w:hAnsi="Arial" w:cs="Arial"/>
          <w:noProof/>
        </w:rPr>
      </w:pPr>
      <w:r w:rsidRPr="002765F4">
        <w:rPr>
          <w:rFonts w:ascii="Arial" w:hAnsi="Arial" w:cs="Arial"/>
          <w:noProof/>
        </w:rPr>
        <w:t>(1) Izvještaj o stanju sigurnosti dostavlja se Federalnom ministarstvu za nove pogone i postrojenja najmanje tri mjeseca prije početka gradnje, odnosno za postojeće pogone i postrojenja u roku od najmanje šest mjeseci od dana stupanja na snagu Zakona.</w:t>
      </w:r>
    </w:p>
    <w:p w:rsidR="000B316B" w:rsidRPr="002765F4" w:rsidRDefault="000B316B" w:rsidP="000B316B">
      <w:pPr>
        <w:pStyle w:val="NoSpacing"/>
        <w:spacing w:line="276" w:lineRule="auto"/>
        <w:jc w:val="both"/>
        <w:rPr>
          <w:rFonts w:ascii="Arial" w:hAnsi="Arial" w:cs="Arial"/>
          <w:noProof/>
          <w:lang w:val="hr-HR"/>
        </w:rPr>
      </w:pPr>
      <w:r w:rsidRPr="002765F4">
        <w:rPr>
          <w:rFonts w:ascii="Arial" w:hAnsi="Arial" w:cs="Arial"/>
          <w:noProof/>
        </w:rPr>
        <w:t>(2) Operater je za nove pogone i postrojenja i rekonstrukcije postojećih pogona i postrojenja dužan dobiti saglasnost Federalnog ministarstva na Izvještaj o stanju sigurnosti prije početka gradnje.</w:t>
      </w:r>
    </w:p>
    <w:p w:rsidR="000B316B" w:rsidRPr="002765F4" w:rsidRDefault="000B316B" w:rsidP="000B316B">
      <w:pPr>
        <w:jc w:val="both"/>
        <w:rPr>
          <w:rFonts w:ascii="Arial" w:hAnsi="Arial" w:cs="Arial"/>
          <w:noProof/>
        </w:rPr>
      </w:pP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12.</w:t>
      </w: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(Obaveza ažuriranja Izvještaja o stanju sigurnosti i Plana)</w:t>
      </w:r>
    </w:p>
    <w:p w:rsidR="000B316B" w:rsidRPr="002765F4" w:rsidRDefault="000B316B" w:rsidP="000B316B">
      <w:pPr>
        <w:pStyle w:val="NoSpacing"/>
        <w:spacing w:line="276" w:lineRule="auto"/>
        <w:ind w:left="720"/>
        <w:jc w:val="center"/>
        <w:rPr>
          <w:rFonts w:ascii="Arial" w:hAnsi="Arial" w:cs="Arial"/>
          <w:b/>
          <w:noProof/>
          <w:lang w:val="hr-HR"/>
        </w:rPr>
      </w:pP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(1) Operater je dužan ažurirati Izvještaj o stanju sigurnosti te u tom smislu izvršiti dopune podataka i informacija, uključujući i Plan, iz člana 7. ovog pravilnika, i to:</w:t>
      </w:r>
    </w:p>
    <w:p w:rsidR="000B316B" w:rsidRPr="002765F4" w:rsidRDefault="000B316B" w:rsidP="000B316B">
      <w:pPr>
        <w:pStyle w:val="t-9-8"/>
        <w:numPr>
          <w:ilvl w:val="0"/>
          <w:numId w:val="46"/>
        </w:numPr>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najmanje svake 3 godine od izdavanja saglasnosti na Izvještaj o stanju sigurnosti, </w:t>
      </w:r>
    </w:p>
    <w:p w:rsidR="000B316B" w:rsidRPr="002765F4" w:rsidRDefault="000B316B" w:rsidP="000B316B">
      <w:pPr>
        <w:pStyle w:val="t-9-8"/>
        <w:numPr>
          <w:ilvl w:val="0"/>
          <w:numId w:val="46"/>
        </w:numPr>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bez odlaganja, u slučaju bilo kakve značajne promjene, rekonstrukcije uključujući i slučaj prestanka rada pogona/postrojenja, a najkasnije u roku od 60 dana od značajne promjene:</w:t>
      </w:r>
    </w:p>
    <w:p w:rsidR="000B316B" w:rsidRPr="002765F4" w:rsidRDefault="000B316B" w:rsidP="000B316B">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u postrojenju;</w:t>
      </w:r>
    </w:p>
    <w:p w:rsidR="000B316B" w:rsidRPr="002765F4" w:rsidRDefault="000B316B" w:rsidP="000B316B">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u skladišnom prostoru;</w:t>
      </w:r>
    </w:p>
    <w:p w:rsidR="000B316B" w:rsidRPr="002765F4" w:rsidRDefault="000B316B" w:rsidP="000B316B">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u postupku u kojem se koristi opasna supstanca;</w:t>
      </w:r>
    </w:p>
    <w:p w:rsidR="000B316B" w:rsidRPr="002765F4" w:rsidRDefault="000B316B" w:rsidP="000B316B">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u količini, prirodi, agregatnom stanju opasne supstance u poređenju sa podacima sadržanim u postojećem Izvještaju o stanju sigurnosti;</w:t>
      </w:r>
    </w:p>
    <w:p w:rsidR="000B316B" w:rsidRPr="002765F4" w:rsidRDefault="000B316B" w:rsidP="000B316B">
      <w:pPr>
        <w:pStyle w:val="t-9-8"/>
        <w:numPr>
          <w:ilvl w:val="0"/>
          <w:numId w:val="46"/>
        </w:numPr>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3. u bilo koje drugo vrijeme na inicijativu operatera ili na zahtjev Federalnog ministarstva:</w:t>
      </w:r>
    </w:p>
    <w:p w:rsidR="000B316B" w:rsidRPr="002765F4" w:rsidRDefault="000B316B" w:rsidP="000B316B">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iz razloga uzimanja u obzir saznanja o novim činjenicama ili novim tehnološkim spoznajama o sigurnosnim pitanjima, uključujući spoznaje koje proizlaze iz analize nesreća ili, u mjeri u kojoj je to moguće, iz izbjegnutih nesreća;</w:t>
      </w:r>
    </w:p>
    <w:p w:rsidR="000B316B" w:rsidRPr="002765F4" w:rsidRDefault="000B316B" w:rsidP="000B316B">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u slučaju bilo kakvih saznanja i pretpostavki o promjenama glede mogućih bitnih posljedica u vezi s opasnostima povezanima sa nesrećom većih razmjera.</w:t>
      </w:r>
    </w:p>
    <w:p w:rsidR="000B316B" w:rsidRPr="002765F4" w:rsidRDefault="000B316B" w:rsidP="000B316B">
      <w:pPr>
        <w:jc w:val="both"/>
        <w:rPr>
          <w:rFonts w:ascii="Arial" w:hAnsi="Arial" w:cs="Arial"/>
          <w:noProof/>
        </w:rPr>
      </w:pPr>
      <w:r w:rsidRPr="002765F4">
        <w:rPr>
          <w:rFonts w:ascii="Arial" w:hAnsi="Arial" w:cs="Arial"/>
          <w:noProof/>
        </w:rPr>
        <w:t>(2) U slučaju tačke c) stava 1. ovog člana, ažurirani Izvještaj o stanju sigurnosti ili njegovi ažurirani dijelovi dostavljaju se nadležnom tijelu bez odgađanja.</w:t>
      </w:r>
    </w:p>
    <w:p w:rsidR="000B316B" w:rsidRPr="002765F4" w:rsidRDefault="000B316B" w:rsidP="000B316B">
      <w:pPr>
        <w:jc w:val="both"/>
        <w:rPr>
          <w:rFonts w:ascii="Arial" w:hAnsi="Arial" w:cs="Arial"/>
          <w:noProof/>
        </w:rPr>
      </w:pPr>
      <w:r w:rsidRPr="002765F4">
        <w:rPr>
          <w:rFonts w:ascii="Arial" w:hAnsi="Arial" w:cs="Arial"/>
          <w:noProof/>
        </w:rPr>
        <w:lastRenderedPageBreak/>
        <w:t>(3) Nakon što dopuni, odnosno izmijeni Izvještaj o stanju sigurnosti, u smislu odredbe stava (1) ovoga člana, operater je dužan pribaviti saglasnost Federalnog ministarstva na taj dopunjeni i/ili izmijenjeni Izvještaj o stanju sigurnosti.</w:t>
      </w:r>
    </w:p>
    <w:p w:rsidR="000B316B" w:rsidRPr="002765F4" w:rsidRDefault="000B316B" w:rsidP="000B316B">
      <w:pPr>
        <w:jc w:val="both"/>
        <w:rPr>
          <w:rFonts w:ascii="Arial" w:hAnsi="Arial" w:cs="Arial"/>
          <w:b/>
          <w:noProof/>
        </w:rPr>
      </w:pPr>
    </w:p>
    <w:p w:rsidR="000B316B" w:rsidRPr="002765F4" w:rsidRDefault="000B316B" w:rsidP="000B316B">
      <w:pPr>
        <w:pStyle w:val="NoSpacing"/>
        <w:jc w:val="both"/>
        <w:rPr>
          <w:b/>
          <w:noProof/>
        </w:rPr>
      </w:pPr>
      <w:r w:rsidRPr="002765F4">
        <w:rPr>
          <w:rFonts w:ascii="Arial" w:hAnsi="Arial" w:cs="Arial"/>
          <w:b/>
          <w:noProof/>
        </w:rPr>
        <w:t>V</w:t>
      </w:r>
      <w:r w:rsidRPr="002765F4">
        <w:rPr>
          <w:b/>
          <w:noProof/>
        </w:rPr>
        <w:t>. UNUTRAŠNJI I VANJSKI PLANOVI INTERVENCIJE</w:t>
      </w:r>
    </w:p>
    <w:p w:rsidR="000B316B" w:rsidRPr="002765F4" w:rsidRDefault="000B316B" w:rsidP="000B316B">
      <w:pPr>
        <w:pStyle w:val="NoSpacing"/>
        <w:spacing w:line="276" w:lineRule="auto"/>
        <w:ind w:left="720"/>
        <w:jc w:val="center"/>
        <w:rPr>
          <w:rFonts w:ascii="Arial" w:hAnsi="Arial" w:cs="Arial"/>
          <w:b/>
          <w:noProof/>
          <w:lang w:val="hr-HR"/>
        </w:rPr>
      </w:pP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14.</w:t>
      </w: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(Sadržaj Unutrašnjeg plana intervencije)</w:t>
      </w:r>
    </w:p>
    <w:p w:rsidR="000B316B" w:rsidRPr="002765F4" w:rsidRDefault="000B316B" w:rsidP="000B316B">
      <w:pPr>
        <w:pStyle w:val="NoSpacing"/>
        <w:spacing w:line="276" w:lineRule="auto"/>
        <w:rPr>
          <w:rFonts w:ascii="Arial" w:hAnsi="Arial" w:cs="Arial"/>
          <w:b/>
          <w:noProof/>
          <w:lang w:val="hr-HR"/>
        </w:rPr>
      </w:pPr>
    </w:p>
    <w:p w:rsidR="000B316B" w:rsidRPr="002765F4" w:rsidRDefault="000B316B" w:rsidP="000B316B">
      <w:pPr>
        <w:pStyle w:val="NoSpacing"/>
        <w:spacing w:line="276" w:lineRule="auto"/>
        <w:jc w:val="both"/>
        <w:rPr>
          <w:rFonts w:ascii="Arial" w:hAnsi="Arial" w:cs="Arial"/>
          <w:noProof/>
          <w:lang w:val="en-GB"/>
        </w:rPr>
      </w:pPr>
      <w:r w:rsidRPr="002765F4">
        <w:rPr>
          <w:rFonts w:ascii="Arial" w:hAnsi="Arial" w:cs="Arial"/>
          <w:noProof/>
          <w:lang w:val="en-GB"/>
        </w:rPr>
        <w:t xml:space="preserve">(1) U skladu sa članom 113. Zakona, operater je za  </w:t>
      </w:r>
      <w:r w:rsidRPr="002765F4">
        <w:rPr>
          <w:rFonts w:ascii="Arial" w:hAnsi="Arial" w:cs="Arial"/>
          <w:noProof/>
        </w:rPr>
        <w:t>viši razred pogona/postrojenja u skladu sa Prilogom Ia, Dio 1. kolona 3. i Dio 2. kolona 3. ovog Pravilnika</w:t>
      </w:r>
      <w:r w:rsidRPr="002765F4">
        <w:rPr>
          <w:rFonts w:ascii="Arial" w:hAnsi="Arial" w:cs="Arial"/>
          <w:noProof/>
          <w:lang w:val="en-GB"/>
        </w:rPr>
        <w:t xml:space="preserve"> dužan izraditi Unutrašnji plan intervencije sa sadržanim mjerama koje će se preduzeti u slučaju nesreče velikih razmjera.</w:t>
      </w:r>
    </w:p>
    <w:p w:rsidR="000B316B" w:rsidRPr="002765F4" w:rsidRDefault="000B316B" w:rsidP="000B316B">
      <w:pPr>
        <w:pStyle w:val="NoSpacing"/>
        <w:spacing w:line="276" w:lineRule="auto"/>
        <w:jc w:val="both"/>
        <w:rPr>
          <w:rFonts w:ascii="Arial" w:hAnsi="Arial" w:cs="Arial"/>
          <w:noProof/>
          <w:lang w:val="en-GB"/>
        </w:rPr>
      </w:pPr>
    </w:p>
    <w:p w:rsidR="000B316B" w:rsidRPr="002765F4" w:rsidRDefault="000B316B" w:rsidP="000B316B">
      <w:pPr>
        <w:pStyle w:val="NoSpacing"/>
        <w:spacing w:line="276" w:lineRule="auto"/>
        <w:jc w:val="both"/>
        <w:rPr>
          <w:rFonts w:ascii="Arial" w:hAnsi="Arial" w:cs="Arial"/>
          <w:noProof/>
          <w:lang w:val="en-GB"/>
        </w:rPr>
      </w:pPr>
      <w:r w:rsidRPr="002765F4">
        <w:rPr>
          <w:rFonts w:ascii="Arial" w:hAnsi="Arial" w:cs="Arial"/>
          <w:noProof/>
          <w:lang w:val="en-GB"/>
        </w:rPr>
        <w:t>(2) Unutrašnji plan intervencije obavezno sadrži:</w:t>
      </w:r>
    </w:p>
    <w:p w:rsidR="000B316B" w:rsidRPr="002765F4" w:rsidRDefault="000B316B" w:rsidP="000B316B">
      <w:pPr>
        <w:pStyle w:val="NoSpacing"/>
        <w:spacing w:line="276" w:lineRule="auto"/>
        <w:jc w:val="both"/>
        <w:rPr>
          <w:rFonts w:ascii="Arial" w:hAnsi="Arial" w:cs="Arial"/>
          <w:noProof/>
          <w:lang w:val="en-GB"/>
        </w:rPr>
      </w:pPr>
    </w:p>
    <w:p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 xml:space="preserve">imena ili položaje osoba koje su ovlaštene za pokretanje hitnih postupaka i osoba koja je odgovorna za mjere ublažavanja posljedica na mjestu događanja i njihovu koordinaciju; </w:t>
      </w:r>
    </w:p>
    <w:p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ime ili položaj osobe koja je odgovorna za povezivanje sa Federalnom upravom civilne zaštite zaduženom za vanjski plan intervencije;</w:t>
      </w:r>
    </w:p>
    <w:p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 xml:space="preserve">za predvidljive uvjete ili događaje koji bi mogli biti značajni za izbijanje nesreće većih razmjera, radnje koje treba poduzeti da bi se ti uvjeti i događaji držali pod kontrolom te da bi se ograničile njihove posljedice, što uključuje i opis sigurnosne opreme te raspoloživih sredstava; </w:t>
      </w:r>
    </w:p>
    <w:p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 xml:space="preserve">organizaciju ograničavanja rizika za osobe na mjestu događanja, uključujući i načine upozoravanja i očekivano ponašanje osoba po primitku upozorenja; </w:t>
      </w:r>
    </w:p>
    <w:p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 xml:space="preserve">organizaciju ranog upozoravanja, u slučaju incidenta, Federalne uprave civilne zaštite koja je odgovorna za primjenu vanjskog plana intervencije, vrstu informacija koje bi trebalo sadržavati početno upozorenje i mjere pružanja detaljnijih informacija, čim postanu dostupne; </w:t>
      </w:r>
    </w:p>
    <w:p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organizaciju osposobljavanja osoblja za dužnosti koje će morati obavljati kada je potrebno i, prema potrebi, koordiniranje aktivnosti s hitnim službama izvan mjesta događaja;</w:t>
      </w:r>
    </w:p>
    <w:p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organizaciju pružanja podrške ublažujućim mjerama izvan mjesta događaja.</w:t>
      </w:r>
    </w:p>
    <w:p w:rsidR="000B316B" w:rsidRPr="002765F4" w:rsidRDefault="000B316B" w:rsidP="000B316B">
      <w:pPr>
        <w:pStyle w:val="NoSpacing"/>
        <w:spacing w:line="276" w:lineRule="auto"/>
        <w:ind w:left="720"/>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(3) Operater je dužan izraditi Unutrašnji plan intervencije za nove pogone i postrojenja u roku od najmanje tri mjeseca prije početka gradnje, odnosno za postojeće pogone i postrojenja u roku od najmanje šest mjeseci od dana stupanja na snagu Zakona.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(4) Operater je dužan, prilikom izrade Unutrašnjeg plana intervencije, osigurati aktivnu saradnju sa osobljem koje radi u objektima, uključujući dotično dugoročno zaposleno osoblje relevantnih kooperanata.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(5) Operater je dužan ažurirati Unutrašnji plan intervencije najmanje svake tri godine.</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lastRenderedPageBreak/>
        <w:t>(6) U slučaju nesreća većih razmjera ili u slučaju pojave nekontrolisanog incidenta, koji bi mogao dovesti do nesreće većih razmjera, Plan mora biti razmotren, provjeren, i ukoliko je neophodno, promijenjen i revidiran od strane operatera u roku od šest mjeseci, uzimajući u obzir promjene do kojih je došlo u radu pogona i postrojenja, u planovima intervencije ili u novim tehnološkim rješenjima.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15.</w:t>
      </w:r>
    </w:p>
    <w:p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(Sadržaj Vanjskog plana intervencije)</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lang w:val="en-GB"/>
        </w:rPr>
      </w:pPr>
      <w:r w:rsidRPr="002765F4">
        <w:rPr>
          <w:rFonts w:ascii="Arial" w:hAnsi="Arial" w:cs="Arial"/>
          <w:noProof/>
          <w:lang w:val="en-GB"/>
        </w:rPr>
        <w:t xml:space="preserve">(1) U skladu sa članom 113. Stav (1) Zakona, operater je dužan izrađeni Unutrašnji plan intervencije dostaviti Federalnoj upravi civilne zaštite (u daljem tekstu: Federalna uprava) radi izrade Vanjskog plana intervencije.  </w:t>
      </w:r>
    </w:p>
    <w:p w:rsidR="000B316B" w:rsidRPr="002765F4" w:rsidRDefault="000B316B" w:rsidP="000B316B">
      <w:pPr>
        <w:pStyle w:val="NoSpacing"/>
        <w:spacing w:line="276" w:lineRule="auto"/>
        <w:jc w:val="both"/>
        <w:rPr>
          <w:rFonts w:ascii="Arial" w:hAnsi="Arial" w:cs="Arial"/>
          <w:noProof/>
          <w:lang w:val="en-GB"/>
        </w:rPr>
      </w:pPr>
    </w:p>
    <w:p w:rsidR="000B316B" w:rsidRPr="002765F4" w:rsidRDefault="000B316B" w:rsidP="000B316B">
      <w:pPr>
        <w:pStyle w:val="NoSpacing"/>
        <w:spacing w:line="276" w:lineRule="auto"/>
        <w:jc w:val="both"/>
        <w:rPr>
          <w:rFonts w:ascii="Arial" w:hAnsi="Arial" w:cs="Arial"/>
          <w:noProof/>
          <w:lang w:val="en-GB"/>
        </w:rPr>
      </w:pPr>
      <w:r w:rsidRPr="002765F4">
        <w:rPr>
          <w:rFonts w:ascii="Arial" w:hAnsi="Arial" w:cs="Arial"/>
          <w:noProof/>
          <w:lang w:val="en-GB"/>
        </w:rPr>
        <w:t>(2) Vanjski plan intervencije obavezno sadrži:</w:t>
      </w:r>
    </w:p>
    <w:p w:rsidR="000B316B" w:rsidRPr="002765F4" w:rsidRDefault="000B316B" w:rsidP="000B316B">
      <w:pPr>
        <w:pStyle w:val="NoSpacing"/>
        <w:spacing w:line="276" w:lineRule="auto"/>
        <w:jc w:val="both"/>
        <w:rPr>
          <w:rFonts w:ascii="Arial" w:hAnsi="Arial" w:cs="Arial"/>
          <w:noProof/>
          <w:lang w:val="en-GB"/>
        </w:rPr>
      </w:pPr>
    </w:p>
    <w:p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imena ili položaje osoba koje su ovlaštene za pokretanje interventnih postupaka i osoba koje su ovlaštene za preuzimanje i koordiniranje akcije izvan mjesta događaja; </w:t>
      </w:r>
    </w:p>
    <w:p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organizaciju primanja ranih upozorenja o incidentima, postupci uzbunjivanja i pozivanja hitnih službi; </w:t>
      </w:r>
    </w:p>
    <w:p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organizaciju koordiniranja sredstava koja su potrebna za provođenje vanjskog plana za slučaj opasnosti; </w:t>
      </w:r>
    </w:p>
    <w:p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organizaciju pružanja podrške akcijama za ublažavanje posljedica na mjestu događaja; </w:t>
      </w:r>
    </w:p>
    <w:p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organizaciju akcija za ublažavanje posljedica izvan mjesta događaja, uključujući reagiranje na scenarije nesreća većih razmjera, kako je navedeno u Izvještaju o stanju sigurnosti, i razmatranje mogućih domino-efekata, uključujući one koji utječu na okoliš; </w:t>
      </w:r>
    </w:p>
    <w:p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organizaciju pružanja javnosti i svim susjednim objektima ili lokacijama, koji nisu obuhvaćeni ovim pravilnikom, u skladu s članom 112. Zakona, tačnih informacija u vezi s nesrećom i načinom na koji se treba ponašati; </w:t>
      </w:r>
    </w:p>
    <w:p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organizaciju pružanja informacija hitnim službama drugog entiteta ili susjednih država u slučaju nesreće većih razmjera sa mogućim prekograničnim posljedicama.</w:t>
      </w:r>
    </w:p>
    <w:p w:rsidR="000B316B" w:rsidRPr="002765F4" w:rsidRDefault="000B316B" w:rsidP="000B316B">
      <w:pPr>
        <w:pStyle w:val="NoSpacing"/>
        <w:spacing w:line="276" w:lineRule="auto"/>
        <w:ind w:left="720"/>
        <w:jc w:val="both"/>
        <w:rPr>
          <w:rFonts w:ascii="Arial" w:hAnsi="Arial" w:cs="Arial"/>
          <w:noProof/>
          <w:lang w:val="en-GB"/>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lang w:val="en-GB"/>
        </w:rPr>
        <w:t xml:space="preserve">(3) </w:t>
      </w:r>
      <w:r w:rsidRPr="002765F4">
        <w:rPr>
          <w:rFonts w:ascii="Arial" w:hAnsi="Arial" w:cs="Arial"/>
          <w:noProof/>
        </w:rPr>
        <w:t>Federalna uprava dužna je izraditi Vanjski plan intervencije za nove pogone i postrojenja u roku od najmanje tri mjeseca prije početka gradnje, odnosno za postojeće pogone i postrojenja u roku od najmanje šest mjeseci od dana stupanja na snagu Zakona.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(4) Federalna uprava će dati zainteresiranoj javnosti mogućnost da izrazi svoje mišljenje o vanjskim planovima za slučaj opasnosti pri njihovoj izradi ili znatnoj izmjeni, objavom istih na internet stranici Federalne uprave te ostavljanjem roka od 30 dana za prikupljanje komentara i sugestija.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(5) Federalna uprava dužna je ažurirati Vanjski plan intervencije najmanje svake tri godine.</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 xml:space="preserve">(6) U slučaju nesreća većih razmjera ili u slučaju pojave nekontrolisanog incidenta, koji bi mogao dovesti do nesreće većih razmjera, Vanjski plan mora biti razmotren, provjeren, i ukoliko je </w:t>
      </w:r>
      <w:r w:rsidRPr="002765F4">
        <w:rPr>
          <w:rFonts w:ascii="Arial" w:hAnsi="Arial" w:cs="Arial"/>
          <w:noProof/>
        </w:rPr>
        <w:lastRenderedPageBreak/>
        <w:t>neophodno, promijenjen i revidiran od strane Federalne uprave u roku od šest mjeseci, uzimajući u obzir promjene do kojih je došlo u radu pogona i postrojenja, u planovima intervencije ili u novim tehnološkim rješenjima.</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(7) S obzirom na informacije sadržane u Izvještaju o stanju sigurnosti, Federalno ministarstvo može odlučiti da se ne primjenjuje zahtjev o izradi Vanjskog plana intervencije u skladu sa stavom 1. ovog člana, obrazlažući svoju odluku.</w:t>
      </w:r>
    </w:p>
    <w:p w:rsidR="000B316B" w:rsidRPr="002765F4" w:rsidRDefault="000B316B" w:rsidP="000B316B">
      <w:pPr>
        <w:pStyle w:val="NoSpacing"/>
        <w:spacing w:line="276" w:lineRule="auto"/>
        <w:jc w:val="both"/>
        <w:rPr>
          <w:rFonts w:ascii="Arial" w:hAnsi="Arial" w:cs="Arial"/>
          <w:noProof/>
          <w:lang w:val="en-GB"/>
        </w:rPr>
      </w:pPr>
    </w:p>
    <w:p w:rsidR="000B316B" w:rsidRPr="002765F4" w:rsidRDefault="000B316B" w:rsidP="000B316B">
      <w:pPr>
        <w:pStyle w:val="NoSpacing"/>
        <w:spacing w:line="276" w:lineRule="auto"/>
        <w:jc w:val="both"/>
        <w:rPr>
          <w:rFonts w:ascii="Arial" w:hAnsi="Arial" w:cs="Arial"/>
          <w:b/>
          <w:noProof/>
          <w:lang w:val="hr-HR"/>
        </w:rPr>
      </w:pPr>
      <w:r w:rsidRPr="002765F4">
        <w:rPr>
          <w:rFonts w:ascii="Arial" w:hAnsi="Arial" w:cs="Arial"/>
          <w:b/>
          <w:noProof/>
        </w:rPr>
        <w:t xml:space="preserve">VI. </w:t>
      </w:r>
      <w:r w:rsidRPr="002765F4">
        <w:rPr>
          <w:rFonts w:ascii="Arial" w:hAnsi="Arial" w:cs="Arial"/>
          <w:b/>
          <w:noProof/>
          <w:lang w:val="hr-HR"/>
        </w:rPr>
        <w:t xml:space="preserve">INFORMACIJA O SIGURNOSNIM MJERAMA </w:t>
      </w:r>
    </w:p>
    <w:p w:rsidR="000B316B" w:rsidRPr="002765F4" w:rsidRDefault="000B316B" w:rsidP="000B316B">
      <w:pPr>
        <w:pStyle w:val="NoSpacing"/>
        <w:spacing w:line="276" w:lineRule="auto"/>
        <w:jc w:val="both"/>
        <w:rPr>
          <w:rFonts w:ascii="Arial" w:hAnsi="Arial" w:cs="Arial"/>
          <w:b/>
          <w:noProof/>
          <w:lang w:val="hr-HR"/>
        </w:rPr>
      </w:pPr>
    </w:p>
    <w:p w:rsidR="000B316B" w:rsidRPr="002765F4" w:rsidRDefault="000B316B" w:rsidP="000B316B">
      <w:pPr>
        <w:pStyle w:val="NoSpacing"/>
        <w:spacing w:line="276" w:lineRule="auto"/>
        <w:jc w:val="center"/>
        <w:rPr>
          <w:rFonts w:ascii="Arial" w:hAnsi="Arial" w:cs="Arial"/>
          <w:b/>
          <w:noProof/>
          <w:lang w:val="hr-HR"/>
        </w:rPr>
      </w:pPr>
      <w:r w:rsidRPr="002765F4">
        <w:rPr>
          <w:rFonts w:ascii="Arial" w:hAnsi="Arial" w:cs="Arial"/>
          <w:b/>
          <w:noProof/>
          <w:lang w:val="hr-HR"/>
        </w:rPr>
        <w:t>Član 16.</w:t>
      </w:r>
    </w:p>
    <w:p w:rsidR="000B316B" w:rsidRPr="002765F4" w:rsidRDefault="000B316B" w:rsidP="000B316B">
      <w:pPr>
        <w:pStyle w:val="NoSpacing"/>
        <w:spacing w:line="276" w:lineRule="auto"/>
        <w:jc w:val="center"/>
        <w:rPr>
          <w:rFonts w:ascii="Arial" w:hAnsi="Arial" w:cs="Arial"/>
          <w:b/>
          <w:noProof/>
          <w:lang w:val="hr-HR"/>
        </w:rPr>
      </w:pPr>
      <w:r w:rsidRPr="002765F4">
        <w:rPr>
          <w:rFonts w:ascii="Arial" w:hAnsi="Arial" w:cs="Arial"/>
          <w:b/>
          <w:noProof/>
          <w:lang w:val="hr-HR"/>
        </w:rPr>
        <w:t>(Informacije o sigurnosnim mjerama koje je operater dužan dati javnosti u slučaju opasnosti ili nesreće većioh razmjera)</w:t>
      </w:r>
    </w:p>
    <w:p w:rsidR="000B316B" w:rsidRPr="002765F4" w:rsidRDefault="000B316B" w:rsidP="000B316B">
      <w:pPr>
        <w:pStyle w:val="NoSpacing"/>
        <w:spacing w:line="276" w:lineRule="auto"/>
        <w:jc w:val="both"/>
        <w:rPr>
          <w:rFonts w:ascii="Arial" w:hAnsi="Arial" w:cs="Arial"/>
          <w:b/>
          <w:noProof/>
          <w:lang w:val="hr-HR"/>
        </w:rPr>
      </w:pPr>
    </w:p>
    <w:p w:rsidR="000B316B" w:rsidRPr="002765F4" w:rsidRDefault="000B316B" w:rsidP="000B316B">
      <w:pPr>
        <w:pStyle w:val="NoSpacing"/>
        <w:numPr>
          <w:ilvl w:val="0"/>
          <w:numId w:val="49"/>
        </w:numPr>
        <w:spacing w:line="276" w:lineRule="auto"/>
        <w:jc w:val="both"/>
        <w:rPr>
          <w:rFonts w:ascii="Arial" w:hAnsi="Arial" w:cs="Arial"/>
          <w:noProof/>
        </w:rPr>
      </w:pPr>
      <w:r w:rsidRPr="002765F4">
        <w:rPr>
          <w:rFonts w:ascii="Arial" w:hAnsi="Arial" w:cs="Arial"/>
          <w:noProof/>
        </w:rPr>
        <w:t xml:space="preserve">Operater će informacije </w:t>
      </w:r>
      <w:r w:rsidR="003721FF">
        <w:rPr>
          <w:rFonts w:ascii="Arial" w:hAnsi="Arial" w:cs="Arial"/>
          <w:noProof/>
          <w:lang w:val="hr-HR"/>
        </w:rPr>
        <w:t xml:space="preserve">o sigurnosnim mjerama koje je </w:t>
      </w:r>
      <w:r w:rsidRPr="002765F4">
        <w:rPr>
          <w:rFonts w:ascii="Arial" w:hAnsi="Arial" w:cs="Arial"/>
          <w:noProof/>
          <w:lang w:val="hr-HR"/>
        </w:rPr>
        <w:t>dužan dati javnosti u slu</w:t>
      </w:r>
      <w:r w:rsidR="003721FF">
        <w:rPr>
          <w:rFonts w:ascii="Arial" w:hAnsi="Arial" w:cs="Arial"/>
          <w:noProof/>
          <w:lang w:val="hr-HR"/>
        </w:rPr>
        <w:t>čaju opasnosti ili nesreće veći</w:t>
      </w:r>
      <w:r w:rsidRPr="002765F4">
        <w:rPr>
          <w:rFonts w:ascii="Arial" w:hAnsi="Arial" w:cs="Arial"/>
          <w:noProof/>
          <w:lang w:val="hr-HR"/>
        </w:rPr>
        <w:t>h razmjera</w:t>
      </w:r>
      <w:r w:rsidRPr="002765F4">
        <w:rPr>
          <w:rFonts w:ascii="Arial" w:hAnsi="Arial" w:cs="Arial"/>
          <w:noProof/>
        </w:rPr>
        <w:t xml:space="preserve"> iz Priloga III. dostav</w:t>
      </w:r>
      <w:r w:rsidR="003721FF">
        <w:rPr>
          <w:rFonts w:ascii="Arial" w:hAnsi="Arial" w:cs="Arial"/>
          <w:noProof/>
        </w:rPr>
        <w:t>iti Federalnom ministarstvu, pri</w:t>
      </w:r>
      <w:r w:rsidRPr="002765F4">
        <w:rPr>
          <w:rFonts w:ascii="Arial" w:hAnsi="Arial" w:cs="Arial"/>
          <w:noProof/>
        </w:rPr>
        <w:t>v</w:t>
      </w:r>
      <w:r w:rsidR="003721FF">
        <w:rPr>
          <w:rFonts w:ascii="Arial" w:hAnsi="Arial" w:cs="Arial"/>
          <w:noProof/>
        </w:rPr>
        <w:t>atnim i</w:t>
      </w:r>
      <w:r w:rsidRPr="002765F4">
        <w:rPr>
          <w:rFonts w:ascii="Arial" w:hAnsi="Arial" w:cs="Arial"/>
          <w:noProof/>
        </w:rPr>
        <w:t xml:space="preserve"> fizičkim licima u skladu sa čl. 110. Zakona.</w:t>
      </w:r>
    </w:p>
    <w:p w:rsidR="000B316B" w:rsidRPr="002765F4" w:rsidRDefault="000B316B" w:rsidP="000B316B">
      <w:pPr>
        <w:pStyle w:val="NoSpacing"/>
        <w:numPr>
          <w:ilvl w:val="0"/>
          <w:numId w:val="49"/>
        </w:numPr>
        <w:spacing w:line="276" w:lineRule="auto"/>
        <w:jc w:val="both"/>
        <w:rPr>
          <w:rFonts w:ascii="Arial" w:hAnsi="Arial" w:cs="Arial"/>
          <w:noProof/>
        </w:rPr>
      </w:pPr>
      <w:r w:rsidRPr="002765F4">
        <w:rPr>
          <w:rFonts w:ascii="Arial" w:hAnsi="Arial" w:cs="Arial"/>
          <w:noProof/>
        </w:rPr>
        <w:t xml:space="preserve"> Federalno ministarstvo će staviti na raspolaganje javnosti i u elektronskom obliku putem svoje službene web stranice, razmotriti i ažurirati podatke u skladu sa čl. 110 Zakona, i u slučaju izmjena iz člana 108. Zakona.</w:t>
      </w:r>
    </w:p>
    <w:p w:rsidR="00D47E0B" w:rsidRPr="002765F4" w:rsidRDefault="00D47E0B" w:rsidP="00D47E0B">
      <w:pPr>
        <w:pStyle w:val="NoSpacing"/>
        <w:spacing w:line="276" w:lineRule="auto"/>
        <w:ind w:left="720"/>
        <w:jc w:val="both"/>
        <w:rPr>
          <w:rFonts w:ascii="Arial" w:hAnsi="Arial" w:cs="Arial"/>
          <w:noProof/>
        </w:rPr>
      </w:pPr>
    </w:p>
    <w:p w:rsidR="000B316B" w:rsidRPr="002765F4" w:rsidRDefault="00D47E0B" w:rsidP="000B316B">
      <w:pPr>
        <w:pStyle w:val="NoSpacing"/>
        <w:spacing w:line="276" w:lineRule="auto"/>
        <w:jc w:val="both"/>
        <w:rPr>
          <w:rFonts w:ascii="Arial" w:hAnsi="Arial" w:cs="Arial"/>
          <w:b/>
          <w:noProof/>
          <w:lang w:val="en-GB"/>
        </w:rPr>
      </w:pPr>
      <w:r w:rsidRPr="002765F4">
        <w:rPr>
          <w:rFonts w:ascii="Arial" w:hAnsi="Arial" w:cs="Arial"/>
          <w:b/>
          <w:noProof/>
          <w:lang w:val="hr-HR"/>
        </w:rPr>
        <w:t xml:space="preserve">POGLAVLJE </w:t>
      </w:r>
      <w:r w:rsidRPr="002765F4">
        <w:rPr>
          <w:rFonts w:ascii="Arial" w:hAnsi="Arial" w:cs="Arial"/>
          <w:b/>
          <w:noProof/>
        </w:rPr>
        <w:t xml:space="preserve">VII. </w:t>
      </w:r>
      <w:r w:rsidR="000B316B" w:rsidRPr="002765F4">
        <w:rPr>
          <w:rFonts w:ascii="Arial" w:hAnsi="Arial" w:cs="Arial"/>
          <w:b/>
          <w:noProof/>
        </w:rPr>
        <w:t>OBAVEZE MINISTARSTVA U PODUZIMANJU MJERA ZA SPRJEČAVANJE NESREĆA VEĆIH RAZMJERA</w:t>
      </w:r>
    </w:p>
    <w:p w:rsidR="000B316B" w:rsidRPr="002765F4" w:rsidRDefault="000B316B" w:rsidP="000B316B">
      <w:pPr>
        <w:pStyle w:val="NoSpacing"/>
        <w:spacing w:line="276" w:lineRule="auto"/>
        <w:jc w:val="center"/>
        <w:rPr>
          <w:rFonts w:ascii="Arial" w:hAnsi="Arial" w:cs="Arial"/>
          <w:b/>
          <w:noProof/>
          <w:lang w:val="hr-HR"/>
        </w:rPr>
      </w:pPr>
    </w:p>
    <w:p w:rsidR="000B316B" w:rsidRPr="002765F4" w:rsidRDefault="003721FF" w:rsidP="000B316B">
      <w:pPr>
        <w:pStyle w:val="NoSpacing"/>
        <w:spacing w:line="276" w:lineRule="auto"/>
        <w:jc w:val="center"/>
        <w:rPr>
          <w:rFonts w:ascii="Arial" w:hAnsi="Arial" w:cs="Arial"/>
          <w:b/>
          <w:noProof/>
          <w:lang w:val="hr-HR"/>
        </w:rPr>
      </w:pPr>
      <w:r>
        <w:rPr>
          <w:rFonts w:ascii="Arial" w:hAnsi="Arial" w:cs="Arial"/>
          <w:b/>
          <w:noProof/>
          <w:lang w:val="hr-HR"/>
        </w:rPr>
        <w:t>Član 17</w:t>
      </w:r>
      <w:r w:rsidR="000B316B" w:rsidRPr="002765F4">
        <w:rPr>
          <w:rFonts w:ascii="Arial" w:hAnsi="Arial" w:cs="Arial"/>
          <w:b/>
          <w:noProof/>
          <w:lang w:val="hr-HR"/>
        </w:rPr>
        <w:t>.</w:t>
      </w:r>
    </w:p>
    <w:p w:rsidR="000B316B" w:rsidRPr="002765F4" w:rsidRDefault="000B316B" w:rsidP="000B316B">
      <w:pPr>
        <w:pStyle w:val="NoSpacing"/>
        <w:spacing w:line="276" w:lineRule="auto"/>
        <w:jc w:val="center"/>
        <w:rPr>
          <w:rFonts w:ascii="Arial" w:hAnsi="Arial" w:cs="Arial"/>
          <w:b/>
          <w:noProof/>
        </w:rPr>
      </w:pPr>
      <w:r w:rsidRPr="002765F4">
        <w:rPr>
          <w:rFonts w:ascii="Arial" w:hAnsi="Arial" w:cs="Arial"/>
          <w:b/>
          <w:noProof/>
        </w:rPr>
        <w:t>(Mjere koje treba poduzeti nakon nesreće većih razmjera)</w:t>
      </w:r>
    </w:p>
    <w:p w:rsidR="000B316B" w:rsidRPr="002765F4" w:rsidRDefault="000B316B" w:rsidP="000B316B">
      <w:pPr>
        <w:pStyle w:val="NoSpacing"/>
        <w:spacing w:line="276" w:lineRule="auto"/>
        <w:jc w:val="both"/>
        <w:rPr>
          <w:rFonts w:ascii="Arial" w:hAnsi="Arial" w:cs="Arial"/>
          <w:b/>
          <w:noProof/>
        </w:rPr>
      </w:pPr>
    </w:p>
    <w:p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U vezi sa članom 105. Zakona, Federalno ministarstvo je dužno poduzeti slijedeće mjere:</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NoSpacing"/>
        <w:numPr>
          <w:ilvl w:val="0"/>
          <w:numId w:val="47"/>
        </w:numPr>
        <w:spacing w:line="276" w:lineRule="auto"/>
        <w:jc w:val="both"/>
        <w:rPr>
          <w:rFonts w:ascii="Arial" w:hAnsi="Arial" w:cs="Arial"/>
          <w:noProof/>
        </w:rPr>
      </w:pPr>
      <w:r w:rsidRPr="002765F4">
        <w:rPr>
          <w:rFonts w:ascii="Arial" w:hAnsi="Arial" w:cs="Arial"/>
          <w:noProof/>
        </w:rPr>
        <w:t>osigurati poduzimanje hitnih srednjoročnih i dugoročnih mjera koje se mogu pokazati potrebnima;</w:t>
      </w:r>
    </w:p>
    <w:p w:rsidR="000B316B" w:rsidRPr="002765F4" w:rsidRDefault="000B316B" w:rsidP="000B316B">
      <w:pPr>
        <w:pStyle w:val="NoSpacing"/>
        <w:numPr>
          <w:ilvl w:val="0"/>
          <w:numId w:val="47"/>
        </w:numPr>
        <w:spacing w:line="276" w:lineRule="auto"/>
        <w:jc w:val="both"/>
        <w:rPr>
          <w:rFonts w:ascii="Arial" w:hAnsi="Arial" w:cs="Arial"/>
          <w:noProof/>
        </w:rPr>
      </w:pPr>
      <w:r w:rsidRPr="002765F4">
        <w:rPr>
          <w:rFonts w:ascii="Arial" w:hAnsi="Arial" w:cs="Arial"/>
          <w:noProof/>
        </w:rPr>
        <w:t>prikupljati, u inspekcijskom nadzoru, istrazi ili drugim odgovarajućim načinom, informacije koje su potrebne za potpunu analizu tehničkih, organizacijskih i upravljačkih aspekata nesreće;</w:t>
      </w:r>
    </w:p>
    <w:p w:rsidR="000B316B" w:rsidRPr="002765F4" w:rsidRDefault="000B316B" w:rsidP="000B316B">
      <w:pPr>
        <w:pStyle w:val="NoSpacing"/>
        <w:numPr>
          <w:ilvl w:val="0"/>
          <w:numId w:val="47"/>
        </w:numPr>
        <w:spacing w:line="276" w:lineRule="auto"/>
        <w:jc w:val="both"/>
        <w:rPr>
          <w:rFonts w:ascii="Arial" w:hAnsi="Arial" w:cs="Arial"/>
          <w:noProof/>
        </w:rPr>
      </w:pPr>
      <w:r w:rsidRPr="002765F4">
        <w:rPr>
          <w:rFonts w:ascii="Arial" w:hAnsi="Arial" w:cs="Arial"/>
          <w:noProof/>
        </w:rPr>
        <w:t xml:space="preserve">primjereno postupati da bi osiguralo da operater poduzima sve potrebne sanacijske mjere; </w:t>
      </w:r>
    </w:p>
    <w:p w:rsidR="000B316B" w:rsidRPr="002765F4" w:rsidRDefault="000B316B" w:rsidP="000B316B">
      <w:pPr>
        <w:pStyle w:val="NoSpacing"/>
        <w:numPr>
          <w:ilvl w:val="0"/>
          <w:numId w:val="47"/>
        </w:numPr>
        <w:spacing w:line="276" w:lineRule="auto"/>
        <w:jc w:val="both"/>
        <w:rPr>
          <w:rFonts w:ascii="Arial" w:hAnsi="Arial" w:cs="Arial"/>
          <w:noProof/>
        </w:rPr>
      </w:pPr>
      <w:r w:rsidRPr="002765F4">
        <w:rPr>
          <w:rFonts w:ascii="Arial" w:hAnsi="Arial" w:cs="Arial"/>
          <w:noProof/>
        </w:rPr>
        <w:t xml:space="preserve">dati preporuke o budućim preventivnim mjerama; i </w:t>
      </w:r>
    </w:p>
    <w:p w:rsidR="000B316B" w:rsidRPr="002765F4" w:rsidRDefault="000B316B" w:rsidP="000B316B">
      <w:pPr>
        <w:pStyle w:val="NoSpacing"/>
        <w:numPr>
          <w:ilvl w:val="0"/>
          <w:numId w:val="47"/>
        </w:numPr>
        <w:spacing w:line="276" w:lineRule="auto"/>
        <w:jc w:val="both"/>
        <w:rPr>
          <w:rFonts w:ascii="Arial" w:hAnsi="Arial" w:cs="Arial"/>
          <w:noProof/>
        </w:rPr>
      </w:pPr>
      <w:r w:rsidRPr="002765F4">
        <w:rPr>
          <w:rFonts w:ascii="Arial" w:hAnsi="Arial" w:cs="Arial"/>
          <w:noProof/>
        </w:rPr>
        <w:t>obavijestiti o nesreći do koje je došlo osobe koje bi njome mogle biti pogođene i, kada je to bitno, o mjerama koje su poduzete radi ublažavanja posljedica nesreće.</w:t>
      </w:r>
    </w:p>
    <w:p w:rsidR="000B316B" w:rsidRPr="002765F4" w:rsidRDefault="000B316B" w:rsidP="000B316B">
      <w:pPr>
        <w:pStyle w:val="NoSpacing"/>
        <w:spacing w:line="276" w:lineRule="auto"/>
        <w:jc w:val="both"/>
        <w:rPr>
          <w:rFonts w:ascii="Arial" w:hAnsi="Arial" w:cs="Arial"/>
          <w:noProof/>
          <w:lang w:val="en-GB"/>
        </w:rPr>
      </w:pPr>
    </w:p>
    <w:p w:rsidR="000B316B" w:rsidRPr="002765F4" w:rsidRDefault="000B316B" w:rsidP="000B316B">
      <w:pPr>
        <w:pStyle w:val="NoSpacing"/>
        <w:spacing w:line="276" w:lineRule="auto"/>
        <w:jc w:val="both"/>
        <w:rPr>
          <w:rFonts w:ascii="Arial" w:hAnsi="Arial" w:cs="Arial"/>
          <w:b/>
          <w:noProof/>
        </w:rPr>
      </w:pPr>
      <w:r w:rsidRPr="002765F4">
        <w:rPr>
          <w:rFonts w:ascii="Arial" w:hAnsi="Arial" w:cs="Arial"/>
          <w:b/>
          <w:noProof/>
          <w:lang w:val="hr-HR"/>
        </w:rPr>
        <w:t>POGLAVLJE VII</w:t>
      </w:r>
      <w:r w:rsidR="00D47E0B" w:rsidRPr="002765F4">
        <w:rPr>
          <w:rFonts w:ascii="Arial" w:hAnsi="Arial" w:cs="Arial"/>
          <w:b/>
          <w:noProof/>
          <w:lang w:val="hr-HR"/>
        </w:rPr>
        <w:t>I</w:t>
      </w:r>
      <w:r w:rsidRPr="002765F4">
        <w:rPr>
          <w:rFonts w:ascii="Arial" w:hAnsi="Arial" w:cs="Arial"/>
          <w:b/>
          <w:noProof/>
          <w:lang w:val="hr-HR"/>
        </w:rPr>
        <w:t xml:space="preserve">. </w:t>
      </w:r>
      <w:r w:rsidRPr="002765F4">
        <w:rPr>
          <w:rFonts w:ascii="Arial" w:hAnsi="Arial" w:cs="Arial"/>
          <w:b/>
          <w:noProof/>
        </w:rPr>
        <w:t>PRELAZNE I ZAVRŠNE ODREDBE</w:t>
      </w:r>
    </w:p>
    <w:p w:rsidR="000B316B" w:rsidRPr="002765F4" w:rsidRDefault="000B316B" w:rsidP="000B316B">
      <w:pPr>
        <w:pStyle w:val="NoSpacing"/>
        <w:spacing w:line="276" w:lineRule="auto"/>
        <w:jc w:val="both"/>
        <w:rPr>
          <w:rFonts w:ascii="Arial" w:hAnsi="Arial" w:cs="Arial"/>
          <w:b/>
          <w:noProof/>
        </w:rPr>
      </w:pPr>
    </w:p>
    <w:p w:rsidR="000B316B" w:rsidRPr="002765F4" w:rsidRDefault="003721FF" w:rsidP="000B316B">
      <w:pPr>
        <w:pStyle w:val="NoSpacing"/>
        <w:spacing w:line="276" w:lineRule="auto"/>
        <w:jc w:val="center"/>
        <w:rPr>
          <w:rFonts w:ascii="Arial" w:hAnsi="Arial" w:cs="Arial"/>
          <w:b/>
          <w:noProof/>
          <w:lang w:val="hr-HR"/>
        </w:rPr>
      </w:pPr>
      <w:r>
        <w:rPr>
          <w:rFonts w:ascii="Arial" w:hAnsi="Arial" w:cs="Arial"/>
          <w:b/>
          <w:noProof/>
          <w:lang w:val="hr-HR"/>
        </w:rPr>
        <w:t>Član 18</w:t>
      </w:r>
      <w:r w:rsidR="000B316B" w:rsidRPr="002765F4">
        <w:rPr>
          <w:rFonts w:ascii="Arial" w:hAnsi="Arial" w:cs="Arial"/>
          <w:b/>
          <w:noProof/>
          <w:lang w:val="hr-HR"/>
        </w:rPr>
        <w:t>.</w:t>
      </w:r>
    </w:p>
    <w:p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(Okončanje postupaka započetih prije stupanja na snagu Zakona)</w:t>
      </w:r>
    </w:p>
    <w:p w:rsidR="000B316B" w:rsidRPr="002765F4" w:rsidRDefault="000B316B" w:rsidP="000B316B">
      <w:pPr>
        <w:tabs>
          <w:tab w:val="left" w:pos="720"/>
        </w:tabs>
        <w:spacing w:after="0" w:line="276" w:lineRule="auto"/>
        <w:rPr>
          <w:rFonts w:ascii="Arial" w:hAnsi="Arial" w:cs="Arial"/>
          <w:b/>
          <w:noProof/>
          <w:lang w:val="hr-HR"/>
        </w:rPr>
      </w:pPr>
    </w:p>
    <w:p w:rsidR="000B316B" w:rsidRPr="002765F4" w:rsidRDefault="000B316B" w:rsidP="000B316B">
      <w:pPr>
        <w:spacing w:line="276" w:lineRule="auto"/>
        <w:jc w:val="both"/>
        <w:rPr>
          <w:rFonts w:ascii="Arial" w:hAnsi="Arial" w:cs="Arial"/>
          <w:szCs w:val="24"/>
          <w:lang w:val="bs-Latn-BA"/>
        </w:rPr>
      </w:pPr>
      <w:r w:rsidRPr="002765F4">
        <w:rPr>
          <w:rFonts w:ascii="Arial" w:hAnsi="Arial" w:cs="Arial"/>
          <w:szCs w:val="24"/>
          <w:lang w:val="bs-Latn-BA"/>
        </w:rPr>
        <w:lastRenderedPageBreak/>
        <w:t>Postupci započeti u Federalnom ministarstvu prije stupanja na snagu Zakona biće okončani u skladu sa</w:t>
      </w:r>
      <w:r w:rsidRPr="002765F4">
        <w:rPr>
          <w:rFonts w:ascii="Arial" w:hAnsi="Arial" w:cs="Arial"/>
          <w:lang w:val="bs-Latn-BA"/>
        </w:rPr>
        <w:t xml:space="preserve"> Pravilnikom o sadržaju Izvješća o stanju sigurnosti, sadržaju informacija o sigurnosnim mjerama i sadržaju unutrašnjih i spoljnih planova intervencije </w:t>
      </w:r>
      <w:r w:rsidRPr="002765F4">
        <w:rPr>
          <w:rFonts w:ascii="Arial" w:hAnsi="Arial" w:cs="Arial"/>
          <w:szCs w:val="24"/>
          <w:lang w:val="bs-Latn-BA"/>
        </w:rPr>
        <w:t>(„Službene novine Federacije BiH“,  broj: 68/05) što je u skladu sa odredbom člana 146. stav (6) Zakona.</w:t>
      </w:r>
    </w:p>
    <w:p w:rsidR="000B316B" w:rsidRPr="002765F4" w:rsidRDefault="003721FF" w:rsidP="000B316B">
      <w:pPr>
        <w:tabs>
          <w:tab w:val="left" w:pos="720"/>
        </w:tabs>
        <w:spacing w:after="0" w:line="276" w:lineRule="auto"/>
        <w:jc w:val="center"/>
        <w:rPr>
          <w:rFonts w:ascii="Arial" w:hAnsi="Arial" w:cs="Arial"/>
          <w:b/>
          <w:noProof/>
          <w:lang w:val="hr-HR"/>
        </w:rPr>
      </w:pPr>
      <w:r>
        <w:rPr>
          <w:rFonts w:ascii="Arial" w:hAnsi="Arial" w:cs="Arial"/>
          <w:b/>
          <w:noProof/>
          <w:lang w:val="hr-HR"/>
        </w:rPr>
        <w:t>Član 19</w:t>
      </w:r>
      <w:r w:rsidR="000B316B" w:rsidRPr="002765F4">
        <w:rPr>
          <w:rFonts w:ascii="Arial" w:hAnsi="Arial" w:cs="Arial"/>
          <w:b/>
          <w:noProof/>
          <w:lang w:val="hr-HR"/>
        </w:rPr>
        <w:t>.</w:t>
      </w:r>
    </w:p>
    <w:p w:rsidR="000B316B" w:rsidRPr="002765F4" w:rsidRDefault="000B316B" w:rsidP="000B316B">
      <w:pPr>
        <w:tabs>
          <w:tab w:val="left" w:pos="720"/>
        </w:tabs>
        <w:spacing w:line="276" w:lineRule="auto"/>
        <w:jc w:val="center"/>
        <w:rPr>
          <w:rFonts w:ascii="Arial" w:hAnsi="Arial" w:cs="Arial"/>
          <w:b/>
          <w:noProof/>
          <w:lang w:val="hr-HR"/>
        </w:rPr>
      </w:pPr>
      <w:r w:rsidRPr="002765F4">
        <w:rPr>
          <w:rFonts w:ascii="Arial" w:hAnsi="Arial" w:cs="Arial"/>
          <w:b/>
          <w:noProof/>
          <w:lang w:val="hr-HR"/>
        </w:rPr>
        <w:t>(Prestanak važenja Pravilnika)</w:t>
      </w:r>
    </w:p>
    <w:p w:rsidR="000B316B" w:rsidRPr="002765F4" w:rsidRDefault="000B316B" w:rsidP="000B316B">
      <w:pPr>
        <w:spacing w:after="0" w:line="276" w:lineRule="auto"/>
        <w:jc w:val="both"/>
        <w:rPr>
          <w:rFonts w:ascii="Arial" w:hAnsi="Arial" w:cs="Arial"/>
          <w:szCs w:val="24"/>
          <w:lang w:val="bs-Latn-BA"/>
        </w:rPr>
      </w:pPr>
      <w:r w:rsidRPr="002765F4">
        <w:rPr>
          <w:rFonts w:ascii="Arial" w:hAnsi="Arial" w:cs="Arial"/>
          <w:szCs w:val="24"/>
          <w:lang w:val="bs-Latn-BA"/>
        </w:rPr>
        <w:t xml:space="preserve">Danom stupanja na snagu ovog pravilnika prestaje da važi </w:t>
      </w:r>
      <w:r w:rsidRPr="002765F4">
        <w:rPr>
          <w:rFonts w:ascii="Arial" w:hAnsi="Arial" w:cs="Arial"/>
          <w:lang w:val="bs-Latn-BA"/>
        </w:rPr>
        <w:t xml:space="preserve">Pravilnik o sadržaju Izvješća o stanju sigurnosti, sadržaju informacija o sigurnosnim mjerama i sadržaju unutrašnjih i spoljnih planova intervencije </w:t>
      </w:r>
      <w:r w:rsidRPr="002765F4">
        <w:rPr>
          <w:rFonts w:ascii="Arial" w:hAnsi="Arial" w:cs="Arial"/>
          <w:szCs w:val="24"/>
          <w:lang w:val="bs-Latn-BA"/>
        </w:rPr>
        <w:t>(„Službene novine Federacije BiH“,  broj:</w:t>
      </w:r>
      <w:r w:rsidR="00C748AE" w:rsidRPr="002765F4">
        <w:rPr>
          <w:rFonts w:ascii="Arial" w:hAnsi="Arial" w:cs="Arial"/>
          <w:szCs w:val="24"/>
          <w:lang w:val="bs-Latn-BA"/>
        </w:rPr>
        <w:t xml:space="preserve"> 6</w:t>
      </w:r>
      <w:r w:rsidRPr="002765F4">
        <w:rPr>
          <w:rFonts w:ascii="Arial" w:hAnsi="Arial" w:cs="Arial"/>
          <w:szCs w:val="24"/>
          <w:lang w:val="bs-Latn-BA"/>
        </w:rPr>
        <w:t>8/05).</w:t>
      </w:r>
    </w:p>
    <w:p w:rsidR="000B316B" w:rsidRPr="002765F4" w:rsidRDefault="000B316B" w:rsidP="000B316B">
      <w:pPr>
        <w:tabs>
          <w:tab w:val="left" w:pos="720"/>
        </w:tabs>
        <w:spacing w:after="0" w:line="276" w:lineRule="auto"/>
        <w:jc w:val="center"/>
        <w:rPr>
          <w:rFonts w:ascii="Arial" w:hAnsi="Arial" w:cs="Arial"/>
          <w:b/>
          <w:noProof/>
          <w:lang w:val="hr-HR"/>
        </w:rPr>
      </w:pPr>
    </w:p>
    <w:p w:rsidR="000B316B" w:rsidRPr="002765F4" w:rsidRDefault="003721FF" w:rsidP="000B316B">
      <w:pPr>
        <w:tabs>
          <w:tab w:val="left" w:pos="720"/>
        </w:tabs>
        <w:spacing w:after="0" w:line="276" w:lineRule="auto"/>
        <w:jc w:val="center"/>
        <w:rPr>
          <w:rFonts w:ascii="Arial" w:hAnsi="Arial" w:cs="Arial"/>
          <w:b/>
          <w:noProof/>
          <w:lang w:val="hr-HR"/>
        </w:rPr>
      </w:pPr>
      <w:r>
        <w:rPr>
          <w:rFonts w:ascii="Arial" w:hAnsi="Arial" w:cs="Arial"/>
          <w:b/>
          <w:noProof/>
          <w:lang w:val="hr-HR"/>
        </w:rPr>
        <w:t>Član 20</w:t>
      </w:r>
      <w:r w:rsidR="000B316B" w:rsidRPr="002765F4">
        <w:rPr>
          <w:rFonts w:ascii="Arial" w:hAnsi="Arial" w:cs="Arial"/>
          <w:b/>
          <w:noProof/>
          <w:lang w:val="hr-HR"/>
        </w:rPr>
        <w:t>.</w:t>
      </w:r>
    </w:p>
    <w:p w:rsidR="000B316B" w:rsidRPr="002765F4" w:rsidRDefault="000B316B" w:rsidP="000B316B">
      <w:pPr>
        <w:tabs>
          <w:tab w:val="left" w:pos="720"/>
        </w:tabs>
        <w:spacing w:after="0" w:line="276" w:lineRule="auto"/>
        <w:jc w:val="center"/>
        <w:rPr>
          <w:lang w:val="bs-Latn-BA"/>
        </w:rPr>
      </w:pPr>
      <w:r w:rsidRPr="002765F4">
        <w:rPr>
          <w:rFonts w:ascii="Arial" w:hAnsi="Arial" w:cs="Arial"/>
          <w:b/>
          <w:noProof/>
          <w:lang w:val="hr-HR"/>
        </w:rPr>
        <w:t>(Stupanje na snagu)</w:t>
      </w:r>
    </w:p>
    <w:p w:rsidR="000B316B" w:rsidRPr="002765F4" w:rsidRDefault="000B316B" w:rsidP="000B316B">
      <w:pPr>
        <w:pStyle w:val="NoSpacing"/>
        <w:spacing w:line="276" w:lineRule="auto"/>
        <w:jc w:val="both"/>
        <w:rPr>
          <w:rFonts w:ascii="Arial" w:hAnsi="Arial" w:cs="Arial"/>
          <w:szCs w:val="24"/>
          <w:lang w:val="bs-Latn-BA"/>
        </w:rPr>
      </w:pPr>
    </w:p>
    <w:p w:rsidR="000B316B" w:rsidRPr="002765F4" w:rsidRDefault="000B316B" w:rsidP="000B316B">
      <w:pPr>
        <w:pStyle w:val="NoSpacing"/>
        <w:spacing w:line="276" w:lineRule="auto"/>
        <w:jc w:val="both"/>
        <w:rPr>
          <w:rFonts w:ascii="Arial" w:hAnsi="Arial" w:cs="Arial"/>
          <w:szCs w:val="24"/>
          <w:lang w:val="bs-Latn-BA"/>
        </w:rPr>
      </w:pPr>
      <w:r w:rsidRPr="002765F4">
        <w:rPr>
          <w:rFonts w:ascii="Arial" w:hAnsi="Arial" w:cs="Arial"/>
          <w:szCs w:val="24"/>
          <w:lang w:val="bs-Latn-BA"/>
        </w:rPr>
        <w:t xml:space="preserve">Ovaj pravilnik stupa na snagu osmog dana od dana objavljivanja u “Službenim novinama Federacije BiH”. </w:t>
      </w:r>
    </w:p>
    <w:p w:rsidR="000B316B" w:rsidRPr="002765F4" w:rsidRDefault="000B316B" w:rsidP="000B316B">
      <w:pPr>
        <w:pStyle w:val="NoSpacing"/>
        <w:spacing w:line="276" w:lineRule="auto"/>
        <w:jc w:val="center"/>
        <w:rPr>
          <w:rFonts w:ascii="Arial" w:hAnsi="Arial" w:cs="Arial"/>
          <w:b/>
          <w:noProof/>
        </w:rPr>
      </w:pPr>
    </w:p>
    <w:p w:rsidR="000B316B" w:rsidRPr="002765F4" w:rsidRDefault="000B316B" w:rsidP="000B316B">
      <w:pPr>
        <w:pStyle w:val="NoSpacing"/>
        <w:spacing w:line="276" w:lineRule="auto"/>
        <w:jc w:val="center"/>
        <w:rPr>
          <w:rFonts w:ascii="Arial" w:hAnsi="Arial" w:cs="Arial"/>
          <w:b/>
          <w:noProof/>
        </w:rPr>
      </w:pPr>
    </w:p>
    <w:p w:rsidR="000B316B" w:rsidRPr="002765F4" w:rsidRDefault="000B316B" w:rsidP="000B316B">
      <w:pPr>
        <w:pStyle w:val="NoSpacing"/>
        <w:spacing w:line="276" w:lineRule="auto"/>
        <w:rPr>
          <w:rFonts w:ascii="Arial" w:hAnsi="Arial" w:cs="Arial"/>
          <w:b/>
          <w:noProof/>
        </w:rPr>
      </w:pPr>
    </w:p>
    <w:p w:rsidR="000B316B" w:rsidRPr="002765F4" w:rsidRDefault="000B316B" w:rsidP="000B316B">
      <w:pPr>
        <w:ind w:left="6480" w:firstLine="720"/>
        <w:rPr>
          <w:lang w:val="bs-Latn-BA"/>
        </w:rPr>
      </w:pPr>
      <w:r w:rsidRPr="002765F4">
        <w:rPr>
          <w:lang w:val="bs-Latn-BA"/>
        </w:rPr>
        <w:t>Ministarka</w:t>
      </w:r>
    </w:p>
    <w:p w:rsidR="000B316B" w:rsidRPr="002765F4" w:rsidRDefault="000B316B" w:rsidP="000B316B">
      <w:pPr>
        <w:rPr>
          <w:lang w:val="bs-Latn-BA"/>
        </w:rPr>
      </w:pPr>
      <w:r w:rsidRPr="002765F4">
        <w:rPr>
          <w:lang w:val="bs-Latn-BA"/>
        </w:rPr>
        <w:tab/>
      </w:r>
      <w:r w:rsidRPr="002765F4">
        <w:rPr>
          <w:lang w:val="bs-Latn-BA"/>
        </w:rPr>
        <w:tab/>
      </w:r>
      <w:r w:rsidRPr="002765F4">
        <w:rPr>
          <w:lang w:val="bs-Latn-BA"/>
        </w:rPr>
        <w:tab/>
      </w:r>
      <w:r w:rsidRPr="002765F4">
        <w:rPr>
          <w:lang w:val="bs-Latn-BA"/>
        </w:rPr>
        <w:tab/>
      </w:r>
      <w:r w:rsidRPr="002765F4">
        <w:rPr>
          <w:lang w:val="bs-Latn-BA"/>
        </w:rPr>
        <w:tab/>
      </w:r>
      <w:r w:rsidRPr="002765F4">
        <w:rPr>
          <w:lang w:val="bs-Latn-BA"/>
        </w:rPr>
        <w:tab/>
      </w:r>
      <w:r w:rsidRPr="002765F4">
        <w:rPr>
          <w:lang w:val="bs-Latn-BA"/>
        </w:rPr>
        <w:tab/>
      </w:r>
      <w:r w:rsidRPr="002765F4">
        <w:rPr>
          <w:lang w:val="bs-Latn-BA"/>
        </w:rPr>
        <w:tab/>
      </w:r>
      <w:r w:rsidRPr="002765F4">
        <w:rPr>
          <w:lang w:val="bs-Latn-BA"/>
        </w:rPr>
        <w:tab/>
        <w:t>_____________________</w:t>
      </w:r>
    </w:p>
    <w:p w:rsidR="000B316B" w:rsidRPr="002765F4" w:rsidRDefault="000B316B" w:rsidP="000B316B">
      <w:pPr>
        <w:rPr>
          <w:lang w:val="bs-Latn-BA"/>
        </w:rPr>
      </w:pPr>
      <w:r w:rsidRPr="002765F4">
        <w:rPr>
          <w:lang w:val="bs-Latn-BA"/>
        </w:rPr>
        <w:t xml:space="preserve">Broj _________________       </w:t>
      </w:r>
      <w:r w:rsidRPr="002765F4">
        <w:rPr>
          <w:lang w:val="bs-Latn-BA"/>
        </w:rPr>
        <w:tab/>
      </w:r>
      <w:r w:rsidRPr="002765F4">
        <w:rPr>
          <w:lang w:val="bs-Latn-BA"/>
        </w:rPr>
        <w:tab/>
      </w:r>
      <w:r w:rsidRPr="002765F4">
        <w:rPr>
          <w:lang w:val="bs-Latn-BA"/>
        </w:rPr>
        <w:tab/>
      </w:r>
      <w:r w:rsidRPr="002765F4">
        <w:rPr>
          <w:lang w:val="bs-Latn-BA"/>
        </w:rPr>
        <w:tab/>
      </w:r>
      <w:r w:rsidRPr="002765F4">
        <w:rPr>
          <w:lang w:val="bs-Latn-BA"/>
        </w:rPr>
        <w:tab/>
      </w:r>
      <w:r w:rsidRPr="002765F4">
        <w:rPr>
          <w:lang w:val="bs-Latn-BA"/>
        </w:rPr>
        <w:tab/>
        <w:t xml:space="preserve">        (ime i prezime)</w:t>
      </w:r>
    </w:p>
    <w:p w:rsidR="000B316B" w:rsidRPr="002765F4" w:rsidRDefault="000B316B" w:rsidP="000B316B">
      <w:pPr>
        <w:rPr>
          <w:lang w:val="bs-Latn-BA"/>
        </w:rPr>
      </w:pPr>
      <w:r w:rsidRPr="002765F4">
        <w:rPr>
          <w:lang w:val="bs-Latn-BA"/>
        </w:rPr>
        <w:t>Datum __________________ 2021. godine</w:t>
      </w:r>
    </w:p>
    <w:p w:rsidR="000B316B" w:rsidRPr="002765F4" w:rsidRDefault="000B316B" w:rsidP="000B316B">
      <w:pPr>
        <w:rPr>
          <w:rFonts w:ascii="Arial" w:hAnsi="Arial" w:cs="Arial"/>
          <w:b/>
          <w:noProof/>
        </w:rPr>
      </w:pPr>
      <w:r w:rsidRPr="002765F4">
        <w:rPr>
          <w:lang w:val="bs-Latn-BA"/>
        </w:rPr>
        <w:t xml:space="preserve">Sarajevo                                                                                                                          </w:t>
      </w:r>
    </w:p>
    <w:p w:rsidR="000B316B" w:rsidRPr="002765F4" w:rsidRDefault="000B316B" w:rsidP="000B316B">
      <w:pPr>
        <w:pStyle w:val="NoSpacing"/>
        <w:spacing w:line="276" w:lineRule="auto"/>
        <w:rPr>
          <w:rFonts w:ascii="Arial" w:hAnsi="Arial" w:cs="Arial"/>
          <w:b/>
          <w:noProof/>
        </w:rPr>
      </w:pPr>
    </w:p>
    <w:p w:rsidR="000B316B" w:rsidRPr="002765F4" w:rsidRDefault="000B316B" w:rsidP="000B316B">
      <w:pPr>
        <w:rPr>
          <w:rFonts w:ascii="Arial" w:hAnsi="Arial" w:cs="Arial"/>
          <w:b/>
          <w:noProof/>
        </w:rPr>
      </w:pPr>
      <w:r w:rsidRPr="002765F4">
        <w:rPr>
          <w:rFonts w:ascii="Arial" w:hAnsi="Arial" w:cs="Arial"/>
          <w:b/>
          <w:noProof/>
        </w:rPr>
        <w:br w:type="page"/>
      </w:r>
    </w:p>
    <w:p w:rsidR="000B316B" w:rsidRPr="002765F4" w:rsidRDefault="000B316B" w:rsidP="000B316B">
      <w:pPr>
        <w:pStyle w:val="NoSpacing"/>
        <w:spacing w:line="276" w:lineRule="auto"/>
        <w:jc w:val="center"/>
        <w:rPr>
          <w:rFonts w:ascii="Arial" w:hAnsi="Arial" w:cs="Arial"/>
          <w:szCs w:val="24"/>
          <w:lang w:val="bs-Latn-BA"/>
        </w:rPr>
      </w:pPr>
      <w:r w:rsidRPr="002765F4">
        <w:rPr>
          <w:rFonts w:ascii="Arial" w:hAnsi="Arial" w:cs="Arial"/>
          <w:b/>
          <w:noProof/>
        </w:rPr>
        <w:lastRenderedPageBreak/>
        <w:t>PRILOG Ia.</w:t>
      </w:r>
    </w:p>
    <w:p w:rsidR="000B316B" w:rsidRPr="002765F4" w:rsidRDefault="000B316B" w:rsidP="000B316B">
      <w:pPr>
        <w:pStyle w:val="NoSpacing"/>
        <w:jc w:val="center"/>
        <w:rPr>
          <w:rFonts w:ascii="Arial" w:hAnsi="Arial" w:cs="Arial"/>
          <w:b/>
          <w:noProof/>
        </w:rPr>
      </w:pPr>
      <w:r w:rsidRPr="002765F4">
        <w:rPr>
          <w:rFonts w:ascii="Arial" w:hAnsi="Arial" w:cs="Arial"/>
          <w:b/>
          <w:noProof/>
        </w:rPr>
        <w:t>OPASNE SUPSTANCE</w:t>
      </w:r>
    </w:p>
    <w:p w:rsidR="000B316B" w:rsidRPr="002765F4" w:rsidRDefault="000B316B" w:rsidP="000B316B">
      <w:pPr>
        <w:pStyle w:val="NoSpacing"/>
        <w:jc w:val="center"/>
        <w:rPr>
          <w:rFonts w:ascii="Arial" w:hAnsi="Arial" w:cs="Arial"/>
          <w:b/>
          <w:noProof/>
        </w:rPr>
      </w:pPr>
    </w:p>
    <w:p w:rsidR="000B316B" w:rsidRPr="002765F4" w:rsidRDefault="000B316B" w:rsidP="000B316B">
      <w:pPr>
        <w:jc w:val="both"/>
        <w:rPr>
          <w:rFonts w:ascii="Arial" w:hAnsi="Arial" w:cs="Arial"/>
          <w:noProof/>
        </w:rPr>
      </w:pPr>
      <w:r w:rsidRPr="002765F4">
        <w:rPr>
          <w:rFonts w:ascii="Arial" w:hAnsi="Arial" w:cs="Arial"/>
          <w:noProof/>
        </w:rPr>
        <w:t xml:space="preserve">Opasne supstance koje su obuhvaćene kategorijama opasnosti iz kolone 1. Dio 1. ovog Priloga podliježu propisanim količinama utvrđenim u kolonama 2. i 3. Dio 1. ovog priloga. </w:t>
      </w:r>
    </w:p>
    <w:p w:rsidR="000B316B" w:rsidRPr="002765F4" w:rsidRDefault="000B316B" w:rsidP="000B316B">
      <w:pPr>
        <w:jc w:val="both"/>
        <w:rPr>
          <w:rFonts w:ascii="Arial" w:hAnsi="Arial" w:cs="Arial"/>
          <w:noProof/>
        </w:rPr>
      </w:pPr>
      <w:r w:rsidRPr="002765F4">
        <w:rPr>
          <w:rFonts w:ascii="Arial" w:hAnsi="Arial" w:cs="Arial"/>
          <w:noProof/>
        </w:rPr>
        <w:t xml:space="preserve">Ako je opasna supstanca obuhvaćena dijelom 1. ovog Priloga, a navedena je i u dijelu 2., primjenjuju se propisane količine utvrđene u kolonama 2. i 3. Dijela 2. ovog priloga. </w:t>
      </w:r>
    </w:p>
    <w:p w:rsidR="000B316B" w:rsidRPr="002765F4" w:rsidRDefault="000B316B" w:rsidP="000B316B">
      <w:pPr>
        <w:jc w:val="center"/>
        <w:rPr>
          <w:rFonts w:ascii="Arial" w:hAnsi="Arial" w:cs="Arial"/>
          <w:b/>
          <w:noProof/>
        </w:rPr>
      </w:pPr>
      <w:r w:rsidRPr="002765F4">
        <w:rPr>
          <w:rFonts w:ascii="Arial" w:hAnsi="Arial" w:cs="Arial"/>
          <w:b/>
          <w:noProof/>
        </w:rPr>
        <w:t>DIO 1.</w:t>
      </w:r>
    </w:p>
    <w:p w:rsidR="000B316B" w:rsidRPr="002765F4" w:rsidRDefault="000B316B" w:rsidP="000B316B">
      <w:pPr>
        <w:jc w:val="center"/>
        <w:rPr>
          <w:rFonts w:ascii="Arial" w:hAnsi="Arial" w:cs="Arial"/>
          <w:b/>
          <w:i/>
          <w:noProof/>
        </w:rPr>
      </w:pPr>
      <w:r w:rsidRPr="002765F4">
        <w:rPr>
          <w:rFonts w:ascii="Arial" w:hAnsi="Arial" w:cs="Arial"/>
          <w:b/>
          <w:i/>
          <w:noProof/>
        </w:rPr>
        <w:t>Kategorije opasnih supstanci</w:t>
      </w:r>
    </w:p>
    <w:p w:rsidR="000B316B" w:rsidRPr="002765F4" w:rsidRDefault="000B316B" w:rsidP="000B316B">
      <w:pPr>
        <w:jc w:val="both"/>
        <w:rPr>
          <w:rFonts w:ascii="Arial" w:hAnsi="Arial" w:cs="Arial"/>
          <w:noProof/>
        </w:rPr>
      </w:pPr>
      <w:r w:rsidRPr="002765F4">
        <w:rPr>
          <w:rFonts w:ascii="Arial" w:hAnsi="Arial" w:cs="Arial"/>
          <w:noProof/>
        </w:rPr>
        <w:t>Ovim su dijelom obuhvaćene sve opasne supsta</w:t>
      </w:r>
      <w:r w:rsidR="006C2EE0">
        <w:rPr>
          <w:rFonts w:ascii="Arial" w:hAnsi="Arial" w:cs="Arial"/>
          <w:noProof/>
        </w:rPr>
        <w:t>nce</w:t>
      </w:r>
      <w:r w:rsidRPr="002765F4">
        <w:rPr>
          <w:rFonts w:ascii="Arial" w:hAnsi="Arial" w:cs="Arial"/>
          <w:noProof/>
        </w:rPr>
        <w:t xml:space="preserve"> koje potpadaju pod kategorije opasnosti iz kolone 1.:</w:t>
      </w:r>
    </w:p>
    <w:tbl>
      <w:tblPr>
        <w:tblStyle w:val="TableGrid"/>
        <w:tblW w:w="0" w:type="auto"/>
        <w:tblLook w:val="04A0" w:firstRow="1" w:lastRow="0" w:firstColumn="1" w:lastColumn="0" w:noHBand="0" w:noVBand="1"/>
      </w:tblPr>
      <w:tblGrid>
        <w:gridCol w:w="1165"/>
        <w:gridCol w:w="5220"/>
        <w:gridCol w:w="1530"/>
        <w:gridCol w:w="1435"/>
      </w:tblGrid>
      <w:tr w:rsidR="000B316B" w:rsidRPr="002765F4" w:rsidTr="00634878">
        <w:tc>
          <w:tcPr>
            <w:tcW w:w="6385" w:type="dxa"/>
            <w:gridSpan w:val="2"/>
          </w:tcPr>
          <w:p w:rsidR="000B316B" w:rsidRPr="002765F4" w:rsidRDefault="000B316B" w:rsidP="00634878">
            <w:pPr>
              <w:jc w:val="both"/>
              <w:rPr>
                <w:rFonts w:ascii="Arial" w:hAnsi="Arial" w:cs="Arial"/>
                <w:noProof/>
                <w:lang w:val="hr-HR"/>
              </w:rPr>
            </w:pPr>
            <w:r w:rsidRPr="002765F4">
              <w:rPr>
                <w:rFonts w:ascii="Arial" w:hAnsi="Arial" w:cs="Arial"/>
                <w:noProof/>
                <w:lang w:val="hr-HR"/>
              </w:rPr>
              <w:t xml:space="preserve">Kolona 1. </w:t>
            </w:r>
          </w:p>
        </w:tc>
        <w:tc>
          <w:tcPr>
            <w:tcW w:w="1530" w:type="dxa"/>
          </w:tcPr>
          <w:p w:rsidR="000B316B" w:rsidRPr="002765F4" w:rsidRDefault="000B316B" w:rsidP="00634878">
            <w:pPr>
              <w:jc w:val="both"/>
              <w:rPr>
                <w:rFonts w:ascii="Arial" w:hAnsi="Arial" w:cs="Arial"/>
                <w:noProof/>
                <w:lang w:val="hr-HR"/>
              </w:rPr>
            </w:pPr>
            <w:r w:rsidRPr="002765F4">
              <w:rPr>
                <w:rFonts w:ascii="Arial" w:hAnsi="Arial" w:cs="Arial"/>
                <w:noProof/>
                <w:lang w:val="hr-HR"/>
              </w:rPr>
              <w:t xml:space="preserve">Kolona 2. </w:t>
            </w:r>
          </w:p>
        </w:tc>
        <w:tc>
          <w:tcPr>
            <w:tcW w:w="1435" w:type="dxa"/>
          </w:tcPr>
          <w:p w:rsidR="000B316B" w:rsidRPr="002765F4" w:rsidRDefault="000B316B" w:rsidP="00634878">
            <w:pPr>
              <w:jc w:val="both"/>
              <w:rPr>
                <w:rFonts w:ascii="Arial" w:hAnsi="Arial" w:cs="Arial"/>
                <w:noProof/>
                <w:lang w:val="hr-HR"/>
              </w:rPr>
            </w:pPr>
            <w:r w:rsidRPr="002765F4">
              <w:rPr>
                <w:rFonts w:ascii="Arial" w:hAnsi="Arial" w:cs="Arial"/>
                <w:noProof/>
                <w:lang w:val="hr-HR"/>
              </w:rPr>
              <w:t xml:space="preserve">Kolona 3. </w:t>
            </w:r>
          </w:p>
        </w:tc>
      </w:tr>
      <w:tr w:rsidR="000B316B" w:rsidRPr="002765F4" w:rsidTr="00634878">
        <w:tc>
          <w:tcPr>
            <w:tcW w:w="1165" w:type="dxa"/>
            <w:vAlign w:val="center"/>
          </w:tcPr>
          <w:p w:rsidR="000B316B" w:rsidRPr="002765F4" w:rsidRDefault="000B316B" w:rsidP="00634878">
            <w:pPr>
              <w:jc w:val="both"/>
              <w:rPr>
                <w:rFonts w:ascii="Arial" w:hAnsi="Arial" w:cs="Arial"/>
                <w:noProof/>
                <w:lang w:val="hr-HR"/>
              </w:rPr>
            </w:pPr>
            <w:r w:rsidRPr="002765F4">
              <w:rPr>
                <w:rFonts w:ascii="Arial" w:hAnsi="Arial" w:cs="Arial"/>
                <w:noProof/>
                <w:lang w:val="hr-HR"/>
              </w:rPr>
              <w:t>Redni</w:t>
            </w:r>
            <w:r w:rsidRPr="002765F4">
              <w:rPr>
                <w:rFonts w:ascii="Arial" w:hAnsi="Arial" w:cs="Arial"/>
                <w:noProof/>
                <w:lang w:val="hr-HR"/>
              </w:rPr>
              <w:br/>
              <w:t>broj</w:t>
            </w:r>
          </w:p>
        </w:tc>
        <w:tc>
          <w:tcPr>
            <w:tcW w:w="5220" w:type="dxa"/>
            <w:vAlign w:val="center"/>
          </w:tcPr>
          <w:p w:rsidR="000B316B" w:rsidRPr="002765F4" w:rsidRDefault="000B316B" w:rsidP="00634878">
            <w:pPr>
              <w:jc w:val="both"/>
              <w:rPr>
                <w:rFonts w:ascii="Arial" w:hAnsi="Arial" w:cs="Arial"/>
                <w:noProof/>
                <w:lang w:val="hr-HR"/>
              </w:rPr>
            </w:pPr>
            <w:r w:rsidRPr="002765F4">
              <w:rPr>
                <w:rFonts w:ascii="Arial" w:hAnsi="Arial" w:cs="Arial"/>
                <w:noProof/>
                <w:lang w:val="hr-HR"/>
              </w:rPr>
              <w:t>Kategorije opasnih supstanci</w:t>
            </w:r>
          </w:p>
        </w:tc>
        <w:tc>
          <w:tcPr>
            <w:tcW w:w="2965" w:type="dxa"/>
            <w:gridSpan w:val="2"/>
          </w:tcPr>
          <w:p w:rsidR="000B316B" w:rsidRPr="002765F4" w:rsidRDefault="000B316B" w:rsidP="00634878">
            <w:pPr>
              <w:jc w:val="both"/>
              <w:rPr>
                <w:rFonts w:ascii="Arial" w:hAnsi="Arial" w:cs="Arial"/>
                <w:noProof/>
                <w:lang w:val="hr-HR"/>
              </w:rPr>
            </w:pPr>
            <w:r w:rsidRPr="002765F4">
              <w:rPr>
                <w:rFonts w:ascii="Arial" w:hAnsi="Arial" w:cs="Arial"/>
                <w:noProof/>
              </w:rPr>
              <w:t>Donje granične količine opasnih supstanci (u tonama)</w:t>
            </w:r>
          </w:p>
        </w:tc>
      </w:tr>
      <w:tr w:rsidR="000B316B" w:rsidRPr="002765F4" w:rsidTr="00634878">
        <w:tc>
          <w:tcPr>
            <w:tcW w:w="1165" w:type="dxa"/>
          </w:tcPr>
          <w:p w:rsidR="000B316B" w:rsidRPr="002765F4" w:rsidRDefault="000B316B" w:rsidP="00634878">
            <w:pPr>
              <w:jc w:val="both"/>
              <w:rPr>
                <w:rFonts w:ascii="Arial" w:hAnsi="Arial" w:cs="Arial"/>
                <w:noProof/>
                <w:lang w:val="hr-HR"/>
              </w:rPr>
            </w:pPr>
          </w:p>
        </w:tc>
        <w:tc>
          <w:tcPr>
            <w:tcW w:w="5220" w:type="dxa"/>
          </w:tcPr>
          <w:p w:rsidR="000B316B" w:rsidRPr="002765F4" w:rsidRDefault="000B316B" w:rsidP="00634878">
            <w:pPr>
              <w:jc w:val="both"/>
              <w:rPr>
                <w:rFonts w:ascii="Arial" w:hAnsi="Arial" w:cs="Arial"/>
                <w:noProof/>
                <w:lang w:val="hr-HR"/>
              </w:rPr>
            </w:pPr>
          </w:p>
        </w:tc>
        <w:tc>
          <w:tcPr>
            <w:tcW w:w="1530" w:type="dxa"/>
          </w:tcPr>
          <w:p w:rsidR="000B316B" w:rsidRPr="002765F4" w:rsidRDefault="000B316B" w:rsidP="00634878">
            <w:pPr>
              <w:jc w:val="both"/>
              <w:rPr>
                <w:rFonts w:ascii="Arial" w:hAnsi="Arial" w:cs="Arial"/>
                <w:noProof/>
                <w:lang w:val="hr-HR"/>
              </w:rPr>
            </w:pPr>
            <w:r w:rsidRPr="002765F4">
              <w:rPr>
                <w:rFonts w:ascii="Arial" w:hAnsi="Arial" w:cs="Arial"/>
                <w:noProof/>
              </w:rPr>
              <w:t>male količine</w:t>
            </w:r>
          </w:p>
        </w:tc>
        <w:tc>
          <w:tcPr>
            <w:tcW w:w="1435" w:type="dxa"/>
          </w:tcPr>
          <w:p w:rsidR="000B316B" w:rsidRPr="002765F4" w:rsidRDefault="000B316B" w:rsidP="00634878">
            <w:pPr>
              <w:jc w:val="both"/>
              <w:rPr>
                <w:rFonts w:ascii="Arial" w:hAnsi="Arial" w:cs="Arial"/>
                <w:noProof/>
                <w:lang w:val="hr-HR"/>
              </w:rPr>
            </w:pPr>
            <w:r w:rsidRPr="002765F4">
              <w:rPr>
                <w:rFonts w:ascii="Arial" w:hAnsi="Arial" w:cs="Arial"/>
                <w:noProof/>
              </w:rPr>
              <w:t>velike količine</w:t>
            </w:r>
          </w:p>
        </w:tc>
      </w:tr>
      <w:tr w:rsidR="000B316B" w:rsidRPr="002765F4" w:rsidTr="00634878">
        <w:tc>
          <w:tcPr>
            <w:tcW w:w="1165" w:type="dxa"/>
            <w:shd w:val="clear" w:color="auto" w:fill="D0CECE" w:themeFill="background2" w:themeFillShade="E6"/>
          </w:tcPr>
          <w:p w:rsidR="000B316B" w:rsidRPr="002765F4" w:rsidRDefault="000B316B" w:rsidP="00634878">
            <w:pPr>
              <w:jc w:val="both"/>
              <w:rPr>
                <w:rFonts w:ascii="Arial" w:hAnsi="Arial" w:cs="Arial"/>
                <w:noProof/>
                <w:lang w:val="hr-HR"/>
              </w:rPr>
            </w:pPr>
          </w:p>
        </w:tc>
        <w:tc>
          <w:tcPr>
            <w:tcW w:w="5220" w:type="dxa"/>
            <w:shd w:val="clear" w:color="auto" w:fill="D0CECE" w:themeFill="background2" w:themeFillShade="E6"/>
          </w:tcPr>
          <w:p w:rsidR="000B316B" w:rsidRPr="002765F4" w:rsidRDefault="000B316B" w:rsidP="00634878">
            <w:pPr>
              <w:jc w:val="both"/>
              <w:rPr>
                <w:rFonts w:ascii="Arial" w:hAnsi="Arial" w:cs="Arial"/>
                <w:noProof/>
                <w:lang w:val="hr-HR"/>
              </w:rPr>
            </w:pPr>
            <w:r w:rsidRPr="002765F4">
              <w:rPr>
                <w:rFonts w:ascii="Arial" w:hAnsi="Arial" w:cs="Arial"/>
                <w:noProof/>
              </w:rPr>
              <w:t>Odjeljak H OPASNOSTI ZA ZDRAVLJE</w:t>
            </w:r>
          </w:p>
        </w:tc>
        <w:tc>
          <w:tcPr>
            <w:tcW w:w="1530" w:type="dxa"/>
            <w:shd w:val="clear" w:color="auto" w:fill="D0CECE" w:themeFill="background2" w:themeFillShade="E6"/>
          </w:tcPr>
          <w:p w:rsidR="000B316B" w:rsidRPr="002765F4" w:rsidRDefault="000B316B" w:rsidP="00634878">
            <w:pPr>
              <w:jc w:val="both"/>
              <w:rPr>
                <w:rFonts w:ascii="Arial" w:hAnsi="Arial" w:cs="Arial"/>
                <w:noProof/>
              </w:rPr>
            </w:pPr>
          </w:p>
        </w:tc>
        <w:tc>
          <w:tcPr>
            <w:tcW w:w="1435" w:type="dxa"/>
            <w:shd w:val="clear" w:color="auto" w:fill="D0CECE" w:themeFill="background2" w:themeFillShade="E6"/>
          </w:tcPr>
          <w:p w:rsidR="000B316B" w:rsidRPr="002765F4" w:rsidRDefault="000B316B" w:rsidP="00634878">
            <w:pPr>
              <w:jc w:val="both"/>
              <w:rPr>
                <w:rFonts w:ascii="Arial" w:hAnsi="Arial" w:cs="Arial"/>
                <w:noProof/>
              </w:rPr>
            </w:pP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1.</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H1 AKUTNA TOKSIČNOST</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Kategorija 1. svi putevi izlaganja</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2.</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H2 AKUTNA TOKSIČNOST</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Kategorija 2. svi putovi izlaganja</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lang w:val="hr-HR"/>
              </w:rPr>
            </w:pPr>
            <w:r w:rsidRPr="002765F4">
              <w:rPr>
                <w:rFonts w:ascii="Arial" w:hAnsi="Arial" w:cs="Arial"/>
                <w:noProof/>
              </w:rPr>
              <w:t>Kategorija 3. izlaganje inhalacijskim putem (vidi Uputu 7. ovoga Priloga)</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3.</w:t>
            </w:r>
          </w:p>
        </w:tc>
        <w:tc>
          <w:tcPr>
            <w:tcW w:w="5220" w:type="dxa"/>
          </w:tcPr>
          <w:p w:rsidR="000B316B" w:rsidRPr="002765F4" w:rsidRDefault="000B316B" w:rsidP="00634878">
            <w:pPr>
              <w:jc w:val="both"/>
              <w:rPr>
                <w:rFonts w:ascii="Arial" w:hAnsi="Arial" w:cs="Arial"/>
                <w:noProof/>
                <w:lang w:val="hr-HR"/>
              </w:rPr>
            </w:pPr>
            <w:r w:rsidRPr="002765F4">
              <w:rPr>
                <w:rFonts w:ascii="Arial" w:hAnsi="Arial" w:cs="Arial"/>
                <w:noProof/>
              </w:rPr>
              <w:t>H3 SPECIFIČNA TOKSIČNOST ZA CILJNE ORGANE – JEDNOKRATNO IZLAGANJE TCOJ</w:t>
            </w:r>
            <w:r w:rsidRPr="002765F4">
              <w:rPr>
                <w:rFonts w:ascii="Arial" w:hAnsi="Arial" w:cs="Arial"/>
                <w:noProof/>
              </w:rPr>
              <w:br/>
              <w:t>Kategorija 1.</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1165" w:type="dxa"/>
            <w:shd w:val="clear" w:color="auto" w:fill="D0CECE" w:themeFill="background2" w:themeFillShade="E6"/>
          </w:tcPr>
          <w:p w:rsidR="000B316B" w:rsidRPr="002765F4" w:rsidRDefault="000B316B" w:rsidP="00634878">
            <w:pPr>
              <w:jc w:val="center"/>
              <w:rPr>
                <w:rFonts w:ascii="Arial" w:hAnsi="Arial" w:cs="Arial"/>
                <w:noProof/>
                <w:lang w:val="hr-HR"/>
              </w:rPr>
            </w:pPr>
          </w:p>
        </w:tc>
        <w:tc>
          <w:tcPr>
            <w:tcW w:w="5220" w:type="dxa"/>
            <w:shd w:val="clear" w:color="auto" w:fill="D0CECE" w:themeFill="background2" w:themeFillShade="E6"/>
          </w:tcPr>
          <w:p w:rsidR="000B316B" w:rsidRPr="002765F4" w:rsidRDefault="000B316B" w:rsidP="00634878">
            <w:pPr>
              <w:jc w:val="both"/>
              <w:rPr>
                <w:rFonts w:ascii="Arial" w:hAnsi="Arial" w:cs="Arial"/>
                <w:noProof/>
              </w:rPr>
            </w:pPr>
            <w:r w:rsidRPr="002765F4">
              <w:rPr>
                <w:rFonts w:ascii="Arial" w:hAnsi="Arial" w:cs="Arial"/>
                <w:noProof/>
              </w:rPr>
              <w:t>Odjeljak P – FIZIKALNE OPASNOSTI</w:t>
            </w:r>
          </w:p>
        </w:tc>
        <w:tc>
          <w:tcPr>
            <w:tcW w:w="1530" w:type="dxa"/>
            <w:shd w:val="clear" w:color="auto" w:fill="D0CECE" w:themeFill="background2" w:themeFillShade="E6"/>
          </w:tcPr>
          <w:p w:rsidR="000B316B" w:rsidRPr="002765F4" w:rsidRDefault="000B316B" w:rsidP="00634878">
            <w:pPr>
              <w:jc w:val="center"/>
              <w:rPr>
                <w:rFonts w:ascii="Arial" w:hAnsi="Arial" w:cs="Arial"/>
                <w:noProof/>
              </w:rPr>
            </w:pPr>
          </w:p>
        </w:tc>
        <w:tc>
          <w:tcPr>
            <w:tcW w:w="1435" w:type="dxa"/>
            <w:shd w:val="clear" w:color="auto" w:fill="D0CECE" w:themeFill="background2" w:themeFillShade="E6"/>
          </w:tcPr>
          <w:p w:rsidR="000B316B" w:rsidRPr="002765F4" w:rsidRDefault="000B316B" w:rsidP="00634878">
            <w:pPr>
              <w:jc w:val="center"/>
              <w:rPr>
                <w:rFonts w:ascii="Arial" w:hAnsi="Arial" w:cs="Arial"/>
                <w:noProof/>
              </w:rPr>
            </w:pP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4.</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P1a EKSPLOZIVI (vidi Uputu 8. ovoga Priloga)</w:t>
            </w:r>
          </w:p>
          <w:p w:rsidR="000B316B" w:rsidRPr="002765F4" w:rsidRDefault="000B316B" w:rsidP="00634878">
            <w:pPr>
              <w:jc w:val="both"/>
              <w:rPr>
                <w:rFonts w:ascii="Arial" w:hAnsi="Arial" w:cs="Arial"/>
                <w:noProof/>
              </w:rPr>
            </w:pPr>
            <w:r w:rsidRPr="002765F4">
              <w:rPr>
                <w:rFonts w:ascii="Arial" w:hAnsi="Arial" w:cs="Arial"/>
                <w:noProof/>
              </w:rPr>
              <w:t>— Nestabilni eksplozivi ili</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 Eksplozivi, odlomci 1.1., 1.2., 1.3., 1.5. ili 1.6., ili</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 Supstance ili smjese koje imaju eksplozivna svojstva u skladu s metodom A.14 Uredbe Komisije (EZ)</w:t>
            </w:r>
            <w:r w:rsidRPr="002765F4">
              <w:rPr>
                <w:rFonts w:ascii="Arial" w:hAnsi="Arial" w:cs="Arial"/>
                <w:noProof/>
              </w:rPr>
              <w:br/>
              <w:t xml:space="preserve">br. 440/2008 od 30. svibnja 2008. o utvrđivanju ispitnih metoda u skladu s Uredbom (EZ) br. 1907/2006 Europskoga parlamenta i Vijeća o registraciji, evaluaciji, autorizaciji i ograničavanju kemikalija (REACH) (Tekst značajan za EGP) (SL L 142, 31.5.2008., str. 1.) (vidi Uputu 9. ovoga Priloga) </w:t>
            </w:r>
            <w:r w:rsidRPr="002765F4">
              <w:rPr>
                <w:rFonts w:ascii="Arial" w:hAnsi="Arial" w:cs="Arial"/>
                <w:noProof/>
              </w:rPr>
              <w:lastRenderedPageBreak/>
              <w:t xml:space="preserve">i ne pripadaju razredima opasnosti organskih peroksida ili samoreagirajućih </w:t>
            </w:r>
            <w:r w:rsidR="006C2EE0">
              <w:rPr>
                <w:rFonts w:ascii="Arial" w:hAnsi="Arial" w:cs="Arial"/>
                <w:noProof/>
              </w:rPr>
              <w:t>supstanci</w:t>
            </w:r>
            <w:r w:rsidRPr="002765F4">
              <w:rPr>
                <w:rFonts w:ascii="Arial" w:hAnsi="Arial" w:cs="Arial"/>
                <w:noProof/>
              </w:rPr>
              <w:t xml:space="preserve"> i smjesa</w:t>
            </w:r>
          </w:p>
          <w:p w:rsidR="000B316B" w:rsidRPr="002765F4" w:rsidRDefault="000B316B" w:rsidP="00634878">
            <w:pPr>
              <w:jc w:val="both"/>
              <w:rPr>
                <w:rFonts w:ascii="Arial" w:hAnsi="Arial" w:cs="Arial"/>
                <w:noProof/>
              </w:rPr>
            </w:pP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lastRenderedPageBreak/>
              <w:t>10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lastRenderedPageBreak/>
              <w:t>5.</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 xml:space="preserve">P1b EKSPLOZIVI (vidjeti bilješku 8.) </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Eksplozivi, pododjeljak 1.4. (vidjeti bilješku 10.)</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6.</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P2 ZAPALJIVI PLINOVI</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Zapaljivi plinovi 1. ili 2. kategorije</w:t>
            </w:r>
          </w:p>
          <w:p w:rsidR="000B316B" w:rsidRPr="002765F4" w:rsidRDefault="000B316B" w:rsidP="00634878">
            <w:pPr>
              <w:jc w:val="both"/>
              <w:rPr>
                <w:rFonts w:ascii="Arial" w:hAnsi="Arial" w:cs="Arial"/>
                <w:noProof/>
              </w:rPr>
            </w:pP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10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7.</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 xml:space="preserve">P3a ZAPALJIVI AEROSOLI (vidjeti bilješku 11.1.) </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„Zapaljivi” aerosoli 1. ili 2. kategorije, koji sadrže zapaljive plinove 1. ili 2. kategorije ili zapaljive tekućine 1. kategorije</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150 (neto)</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500 (neto)</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8.</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 xml:space="preserve">P3b ZAPALJIVI AEROSOLI (vidjeti bilješku 11.1.) </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„Zapaljivi” aerosoli 1. ili 2. kategorije, koji ne sadrže zapaljive plinove 1. ili 2. kategorije, niti zapaljive tekućine 1. kategorije (vidjeti bilješku 11.2.)</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5000 (neto)</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50 000 (neto)</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9.</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P4 OKSIDIRAJUĆI PLINOVI</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Oksidirajući plinovi 1. kategorije</w:t>
            </w:r>
          </w:p>
          <w:p w:rsidR="000B316B" w:rsidRPr="002765F4" w:rsidRDefault="000B316B" w:rsidP="00634878">
            <w:pPr>
              <w:jc w:val="both"/>
              <w:rPr>
                <w:rFonts w:ascii="Arial" w:hAnsi="Arial" w:cs="Arial"/>
                <w:noProof/>
              </w:rPr>
            </w:pP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10.</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P5a ZAPALJIVE TEKUĆINE</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 Zapaljive tekućine 1. kategorije ili</w:t>
            </w:r>
          </w:p>
          <w:p w:rsidR="000B316B" w:rsidRPr="002765F4" w:rsidRDefault="000B316B" w:rsidP="00634878">
            <w:pPr>
              <w:jc w:val="both"/>
              <w:rPr>
                <w:rFonts w:ascii="Arial" w:hAnsi="Arial" w:cs="Arial"/>
                <w:noProof/>
              </w:rPr>
            </w:pPr>
            <w:r w:rsidRPr="002765F4">
              <w:rPr>
                <w:rFonts w:ascii="Arial" w:hAnsi="Arial" w:cs="Arial"/>
                <w:noProof/>
              </w:rPr>
              <w:t>— Zapaljive tekućine 2. ili 3. kategorije, koje se održavaju na temperaturi iznad njihove temperature vrelišta ili</w:t>
            </w:r>
          </w:p>
          <w:p w:rsidR="000B316B" w:rsidRPr="002765F4" w:rsidRDefault="000B316B" w:rsidP="00634878">
            <w:pPr>
              <w:jc w:val="both"/>
              <w:rPr>
                <w:rFonts w:ascii="Arial" w:hAnsi="Arial" w:cs="Arial"/>
                <w:noProof/>
              </w:rPr>
            </w:pPr>
            <w:r w:rsidRPr="002765F4">
              <w:rPr>
                <w:rFonts w:ascii="Arial" w:hAnsi="Arial" w:cs="Arial"/>
                <w:noProof/>
              </w:rPr>
              <w:t>— Druge tekućine s plamištem ≤ 60 °C, koje se održavaju na temperaturi iznad njihova vrelišta (vidi Uputu 12.)</w:t>
            </w:r>
          </w:p>
          <w:p w:rsidR="000B316B" w:rsidRPr="002765F4" w:rsidRDefault="000B316B" w:rsidP="00634878">
            <w:pPr>
              <w:jc w:val="both"/>
              <w:rPr>
                <w:rFonts w:ascii="Arial" w:hAnsi="Arial" w:cs="Arial"/>
                <w:noProof/>
              </w:rPr>
            </w:pP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10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 xml:space="preserve">11. </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 xml:space="preserve">P5b ZAPALJIVE TEKUĆINE — </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 xml:space="preserve">Zapaljive tekućine 2. ili 3. kategorije, ako posebni uvjeti prerade poput visokog tlaka ili visoke temperature mogu uzrokovati opasnosti od velikih nesreća ili — </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Druge tekućine s plamištem ≤ 60 °C, ako posebni uvjeti prerade poput visokog tlaka ili visoke temperature mogu uzrokovati opasnosti od velikih nesreća (vidjeti bilješku 12.)</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12.</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 xml:space="preserve">P5c ZAPALJIVE TEKUĆINE </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Zapaljive tekućine 2. ili 3. kategorije, koje ne potpadaju pod P5a i P5b</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5000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50 000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lastRenderedPageBreak/>
              <w:t xml:space="preserve">13. </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 xml:space="preserve">P6a SAMOREAGIRAJUĆE </w:t>
            </w:r>
            <w:r w:rsidR="006C2EE0">
              <w:rPr>
                <w:rFonts w:ascii="Arial" w:hAnsi="Arial" w:cs="Arial"/>
                <w:noProof/>
              </w:rPr>
              <w:t>SUPSTANCE</w:t>
            </w:r>
            <w:r w:rsidRPr="002765F4">
              <w:rPr>
                <w:rFonts w:ascii="Arial" w:hAnsi="Arial" w:cs="Arial"/>
                <w:noProof/>
              </w:rPr>
              <w:t xml:space="preserve"> I SMJESE te ORGANSKI PEROKSIDI </w:t>
            </w:r>
          </w:p>
          <w:p w:rsidR="000B316B" w:rsidRPr="002765F4" w:rsidRDefault="000B316B" w:rsidP="00634878">
            <w:pPr>
              <w:jc w:val="both"/>
              <w:rPr>
                <w:rFonts w:ascii="Arial" w:hAnsi="Arial" w:cs="Arial"/>
                <w:noProof/>
              </w:rPr>
            </w:pPr>
            <w:r w:rsidRPr="002765F4">
              <w:rPr>
                <w:rFonts w:ascii="Arial" w:hAnsi="Arial" w:cs="Arial"/>
                <w:noProof/>
              </w:rPr>
              <w:t xml:space="preserve">Samoreagirajuće </w:t>
            </w:r>
            <w:r w:rsidR="006C2EE0">
              <w:rPr>
                <w:rFonts w:ascii="Arial" w:hAnsi="Arial" w:cs="Arial"/>
                <w:noProof/>
              </w:rPr>
              <w:t>supstance</w:t>
            </w:r>
            <w:r w:rsidRPr="002765F4">
              <w:rPr>
                <w:rFonts w:ascii="Arial" w:hAnsi="Arial" w:cs="Arial"/>
                <w:noProof/>
              </w:rPr>
              <w:t xml:space="preserve"> i smjese tipa A ili B ili organski peroksidi tipa A ili B</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10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14.</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 xml:space="preserve">P6b SAMOREAGIRAJUĆE </w:t>
            </w:r>
            <w:r w:rsidR="006C2EE0">
              <w:rPr>
                <w:rFonts w:ascii="Arial" w:hAnsi="Arial" w:cs="Arial"/>
                <w:noProof/>
              </w:rPr>
              <w:t>SUPSTANCE</w:t>
            </w:r>
            <w:r w:rsidRPr="002765F4">
              <w:rPr>
                <w:rFonts w:ascii="Arial" w:hAnsi="Arial" w:cs="Arial"/>
                <w:noProof/>
              </w:rPr>
              <w:t xml:space="preserve"> I SMJESE te ORGANSKI PEROKSIDI </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 xml:space="preserve">Samoreagirajuće </w:t>
            </w:r>
            <w:r w:rsidR="006C2EE0">
              <w:rPr>
                <w:rFonts w:ascii="Arial" w:hAnsi="Arial" w:cs="Arial"/>
                <w:noProof/>
              </w:rPr>
              <w:t>supstance</w:t>
            </w:r>
            <w:r w:rsidRPr="002765F4">
              <w:rPr>
                <w:rFonts w:ascii="Arial" w:hAnsi="Arial" w:cs="Arial"/>
                <w:noProof/>
              </w:rPr>
              <w:t xml:space="preserve"> i smjese tipa C, D, E ili F ili organski peroksidi tipa C, D, E ili F</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15.</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P7 PIROFORNE TEKUĆINE I KRUTINE</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Piroforne tekućine 1. kategorije</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Piroforne krutine 1. kategorije</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 xml:space="preserve">16. </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P8 OKSIDIRAJUĆE TEKUĆINE I KRUTINE</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Oksidirajuće tekućine 1., 2. ili 3. kategorije ili</w:t>
            </w:r>
          </w:p>
          <w:p w:rsidR="000B316B" w:rsidRPr="002765F4" w:rsidRDefault="000B316B" w:rsidP="00634878">
            <w:pPr>
              <w:jc w:val="both"/>
              <w:rPr>
                <w:rFonts w:ascii="Arial" w:hAnsi="Arial" w:cs="Arial"/>
                <w:noProof/>
              </w:rPr>
            </w:pPr>
          </w:p>
          <w:p w:rsidR="000B316B" w:rsidRPr="002765F4" w:rsidRDefault="000B316B" w:rsidP="00634878">
            <w:pPr>
              <w:jc w:val="both"/>
              <w:rPr>
                <w:rFonts w:ascii="Arial" w:hAnsi="Arial" w:cs="Arial"/>
                <w:noProof/>
              </w:rPr>
            </w:pPr>
            <w:r w:rsidRPr="002765F4">
              <w:rPr>
                <w:rFonts w:ascii="Arial" w:hAnsi="Arial" w:cs="Arial"/>
                <w:noProof/>
              </w:rPr>
              <w:t>Oksidirajuće krutine 1., 2. ili 3. kategorije</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1165" w:type="dxa"/>
            <w:shd w:val="clear" w:color="auto" w:fill="D0CECE" w:themeFill="background2" w:themeFillShade="E6"/>
          </w:tcPr>
          <w:p w:rsidR="000B316B" w:rsidRPr="002765F4" w:rsidRDefault="000B316B" w:rsidP="00634878">
            <w:pPr>
              <w:jc w:val="center"/>
              <w:rPr>
                <w:rFonts w:ascii="Arial" w:hAnsi="Arial" w:cs="Arial"/>
                <w:noProof/>
                <w:lang w:val="hr-HR"/>
              </w:rPr>
            </w:pPr>
          </w:p>
        </w:tc>
        <w:tc>
          <w:tcPr>
            <w:tcW w:w="5220" w:type="dxa"/>
            <w:shd w:val="clear" w:color="auto" w:fill="D0CECE" w:themeFill="background2" w:themeFillShade="E6"/>
          </w:tcPr>
          <w:p w:rsidR="000B316B" w:rsidRPr="002765F4" w:rsidRDefault="000B316B" w:rsidP="00634878">
            <w:pPr>
              <w:jc w:val="both"/>
              <w:rPr>
                <w:rFonts w:ascii="Arial" w:hAnsi="Arial" w:cs="Arial"/>
                <w:noProof/>
              </w:rPr>
            </w:pPr>
            <w:r w:rsidRPr="002765F4">
              <w:rPr>
                <w:rFonts w:ascii="Arial" w:hAnsi="Arial" w:cs="Arial"/>
                <w:noProof/>
              </w:rPr>
              <w:t>Odjeljak E – OPASNOSTI ZA OKOLIŠ</w:t>
            </w:r>
          </w:p>
        </w:tc>
        <w:tc>
          <w:tcPr>
            <w:tcW w:w="1530" w:type="dxa"/>
            <w:shd w:val="clear" w:color="auto" w:fill="D0CECE" w:themeFill="background2" w:themeFillShade="E6"/>
          </w:tcPr>
          <w:p w:rsidR="000B316B" w:rsidRPr="002765F4" w:rsidRDefault="000B316B" w:rsidP="00634878">
            <w:pPr>
              <w:jc w:val="center"/>
              <w:rPr>
                <w:rFonts w:ascii="Arial" w:hAnsi="Arial" w:cs="Arial"/>
                <w:noProof/>
              </w:rPr>
            </w:pPr>
          </w:p>
        </w:tc>
        <w:tc>
          <w:tcPr>
            <w:tcW w:w="1435" w:type="dxa"/>
            <w:shd w:val="clear" w:color="auto" w:fill="D0CECE" w:themeFill="background2" w:themeFillShade="E6"/>
          </w:tcPr>
          <w:p w:rsidR="000B316B" w:rsidRPr="002765F4" w:rsidRDefault="000B316B" w:rsidP="00634878">
            <w:pPr>
              <w:jc w:val="center"/>
              <w:rPr>
                <w:rFonts w:ascii="Arial" w:hAnsi="Arial" w:cs="Arial"/>
                <w:noProof/>
              </w:rPr>
            </w:pP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17.</w:t>
            </w:r>
          </w:p>
        </w:tc>
        <w:tc>
          <w:tcPr>
            <w:tcW w:w="5220" w:type="dxa"/>
          </w:tcPr>
          <w:p w:rsidR="000B316B" w:rsidRPr="002765F4" w:rsidRDefault="000B316B" w:rsidP="00634878">
            <w:pPr>
              <w:pStyle w:val="t-9-8-bez-uvl"/>
              <w:spacing w:after="225"/>
              <w:jc w:val="both"/>
              <w:textAlignment w:val="baseline"/>
              <w:rPr>
                <w:rFonts w:ascii="Minion Pro" w:hAnsi="Minion Pro"/>
                <w:color w:val="000000"/>
                <w:sz w:val="20"/>
              </w:rPr>
            </w:pPr>
            <w:r w:rsidRPr="002765F4">
              <w:rPr>
                <w:rFonts w:ascii="Minion Pro" w:hAnsi="Minion Pro"/>
                <w:color w:val="000000"/>
                <w:sz w:val="20"/>
                <w:szCs w:val="20"/>
              </w:rPr>
              <w:br/>
            </w:r>
            <w:r w:rsidRPr="002765F4">
              <w:rPr>
                <w:rFonts w:ascii="Arial" w:eastAsiaTheme="minorHAnsi" w:hAnsi="Arial" w:cs="Arial"/>
                <w:noProof/>
                <w:sz w:val="22"/>
                <w:szCs w:val="22"/>
              </w:rPr>
              <w:t>E1 Opasno za vodeni okoliš u 1. kategoriji akutne toksičnosti ili 1. kategoriji kronične toksičnosti</w:t>
            </w:r>
          </w:p>
          <w:p w:rsidR="000B316B" w:rsidRPr="002765F4" w:rsidRDefault="000B316B" w:rsidP="00634878">
            <w:pPr>
              <w:jc w:val="both"/>
              <w:rPr>
                <w:rFonts w:ascii="Arial" w:hAnsi="Arial" w:cs="Arial"/>
                <w:noProof/>
              </w:rPr>
            </w:pP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100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18.</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E2 Opasno za vodeni okoliš u 2. kategoriji kronične toksičnosti</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200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500</w:t>
            </w:r>
          </w:p>
        </w:tc>
      </w:tr>
      <w:tr w:rsidR="000B316B" w:rsidRPr="002765F4" w:rsidTr="00634878">
        <w:tc>
          <w:tcPr>
            <w:tcW w:w="1165" w:type="dxa"/>
            <w:shd w:val="clear" w:color="auto" w:fill="D0CECE" w:themeFill="background2" w:themeFillShade="E6"/>
          </w:tcPr>
          <w:p w:rsidR="000B316B" w:rsidRPr="002765F4" w:rsidRDefault="000B316B" w:rsidP="00634878">
            <w:pPr>
              <w:jc w:val="center"/>
              <w:rPr>
                <w:rFonts w:ascii="Arial" w:hAnsi="Arial" w:cs="Arial"/>
                <w:noProof/>
                <w:lang w:val="hr-HR"/>
              </w:rPr>
            </w:pPr>
          </w:p>
        </w:tc>
        <w:tc>
          <w:tcPr>
            <w:tcW w:w="5220" w:type="dxa"/>
            <w:shd w:val="clear" w:color="auto" w:fill="D0CECE" w:themeFill="background2" w:themeFillShade="E6"/>
          </w:tcPr>
          <w:p w:rsidR="000B316B" w:rsidRPr="002765F4" w:rsidRDefault="000B316B" w:rsidP="00634878">
            <w:pPr>
              <w:jc w:val="both"/>
              <w:rPr>
                <w:rFonts w:ascii="Arial" w:hAnsi="Arial" w:cs="Arial"/>
                <w:noProof/>
              </w:rPr>
            </w:pPr>
            <w:r w:rsidRPr="002765F4">
              <w:rPr>
                <w:rFonts w:ascii="Arial" w:hAnsi="Arial" w:cs="Arial"/>
                <w:noProof/>
              </w:rPr>
              <w:t>Odjeljak O – OSTALE OPASNOSTI</w:t>
            </w:r>
          </w:p>
        </w:tc>
        <w:tc>
          <w:tcPr>
            <w:tcW w:w="1530" w:type="dxa"/>
            <w:shd w:val="clear" w:color="auto" w:fill="D0CECE" w:themeFill="background2" w:themeFillShade="E6"/>
          </w:tcPr>
          <w:p w:rsidR="000B316B" w:rsidRPr="002765F4" w:rsidRDefault="000B316B" w:rsidP="00634878">
            <w:pPr>
              <w:jc w:val="center"/>
              <w:rPr>
                <w:rFonts w:ascii="Arial" w:hAnsi="Arial" w:cs="Arial"/>
                <w:noProof/>
              </w:rPr>
            </w:pPr>
          </w:p>
        </w:tc>
        <w:tc>
          <w:tcPr>
            <w:tcW w:w="1435" w:type="dxa"/>
            <w:shd w:val="clear" w:color="auto" w:fill="D0CECE" w:themeFill="background2" w:themeFillShade="E6"/>
          </w:tcPr>
          <w:p w:rsidR="000B316B" w:rsidRPr="002765F4" w:rsidRDefault="000B316B" w:rsidP="00634878">
            <w:pPr>
              <w:jc w:val="center"/>
              <w:rPr>
                <w:rFonts w:ascii="Arial" w:hAnsi="Arial" w:cs="Arial"/>
                <w:noProof/>
              </w:rPr>
            </w:pP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 xml:space="preserve">19. </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 xml:space="preserve">O1 </w:t>
            </w:r>
            <w:r w:rsidR="006C2EE0">
              <w:rPr>
                <w:rFonts w:ascii="Arial" w:hAnsi="Arial" w:cs="Arial"/>
                <w:noProof/>
              </w:rPr>
              <w:t>Supstance</w:t>
            </w:r>
            <w:r w:rsidRPr="002765F4">
              <w:rPr>
                <w:rFonts w:ascii="Arial" w:hAnsi="Arial" w:cs="Arial"/>
                <w:noProof/>
              </w:rPr>
              <w:t xml:space="preserve"> ili smjese s oznakom opasnosti EUH014</w:t>
            </w:r>
          </w:p>
          <w:p w:rsidR="000B316B" w:rsidRPr="002765F4" w:rsidRDefault="000B316B" w:rsidP="00634878">
            <w:pPr>
              <w:jc w:val="both"/>
              <w:rPr>
                <w:rFonts w:ascii="Arial" w:hAnsi="Arial" w:cs="Arial"/>
                <w:noProof/>
              </w:rPr>
            </w:pP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100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500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20.</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 xml:space="preserve">O2 </w:t>
            </w:r>
            <w:r w:rsidR="006C2EE0">
              <w:rPr>
                <w:rFonts w:ascii="Arial" w:hAnsi="Arial" w:cs="Arial"/>
                <w:noProof/>
              </w:rPr>
              <w:t>Supstance</w:t>
            </w:r>
            <w:r w:rsidRPr="002765F4">
              <w:rPr>
                <w:rFonts w:ascii="Arial" w:hAnsi="Arial" w:cs="Arial"/>
                <w:noProof/>
              </w:rPr>
              <w:t xml:space="preserve"> ili smjese koje u dodiru s vodom otpuštaju zapaljive plinove, 1. kategorija</w:t>
            </w: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100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500</w:t>
            </w:r>
          </w:p>
        </w:tc>
      </w:tr>
      <w:tr w:rsidR="000B316B" w:rsidRPr="002765F4" w:rsidTr="00634878">
        <w:tc>
          <w:tcPr>
            <w:tcW w:w="1165" w:type="dxa"/>
          </w:tcPr>
          <w:p w:rsidR="000B316B" w:rsidRPr="002765F4" w:rsidRDefault="000B316B" w:rsidP="00634878">
            <w:pPr>
              <w:jc w:val="center"/>
              <w:rPr>
                <w:rFonts w:ascii="Arial" w:hAnsi="Arial" w:cs="Arial"/>
                <w:noProof/>
                <w:lang w:val="hr-HR"/>
              </w:rPr>
            </w:pPr>
            <w:r w:rsidRPr="002765F4">
              <w:rPr>
                <w:rFonts w:ascii="Arial" w:hAnsi="Arial" w:cs="Arial"/>
                <w:noProof/>
                <w:lang w:val="hr-HR"/>
              </w:rPr>
              <w:t>21.</w:t>
            </w:r>
          </w:p>
        </w:tc>
        <w:tc>
          <w:tcPr>
            <w:tcW w:w="5220" w:type="dxa"/>
          </w:tcPr>
          <w:p w:rsidR="000B316B" w:rsidRPr="002765F4" w:rsidRDefault="000B316B" w:rsidP="00634878">
            <w:pPr>
              <w:jc w:val="both"/>
              <w:rPr>
                <w:rFonts w:ascii="Arial" w:hAnsi="Arial" w:cs="Arial"/>
                <w:noProof/>
              </w:rPr>
            </w:pPr>
            <w:r w:rsidRPr="002765F4">
              <w:rPr>
                <w:rFonts w:ascii="Arial" w:hAnsi="Arial" w:cs="Arial"/>
                <w:noProof/>
              </w:rPr>
              <w:t xml:space="preserve">O3 </w:t>
            </w:r>
            <w:r w:rsidR="006C2EE0">
              <w:rPr>
                <w:rFonts w:ascii="Arial" w:hAnsi="Arial" w:cs="Arial"/>
                <w:noProof/>
              </w:rPr>
              <w:t>Supstance</w:t>
            </w:r>
            <w:r w:rsidRPr="002765F4">
              <w:rPr>
                <w:rFonts w:ascii="Arial" w:hAnsi="Arial" w:cs="Arial"/>
                <w:noProof/>
              </w:rPr>
              <w:t xml:space="preserve"> ili smjese s oznakom opasnosti EUH029</w:t>
            </w:r>
          </w:p>
          <w:p w:rsidR="000B316B" w:rsidRPr="002765F4" w:rsidRDefault="000B316B" w:rsidP="00634878">
            <w:pPr>
              <w:jc w:val="both"/>
              <w:rPr>
                <w:rFonts w:ascii="Arial" w:hAnsi="Arial" w:cs="Arial"/>
                <w:noProof/>
              </w:rPr>
            </w:pPr>
          </w:p>
        </w:tc>
        <w:tc>
          <w:tcPr>
            <w:tcW w:w="1530" w:type="dxa"/>
          </w:tcPr>
          <w:p w:rsidR="000B316B" w:rsidRPr="002765F4" w:rsidRDefault="000B316B" w:rsidP="00634878">
            <w:pPr>
              <w:jc w:val="center"/>
              <w:rPr>
                <w:rFonts w:ascii="Arial" w:hAnsi="Arial" w:cs="Arial"/>
                <w:noProof/>
              </w:rPr>
            </w:pPr>
            <w:r w:rsidRPr="002765F4">
              <w:rPr>
                <w:rFonts w:ascii="Arial" w:hAnsi="Arial" w:cs="Arial"/>
                <w:noProof/>
              </w:rPr>
              <w:t>50</w:t>
            </w:r>
          </w:p>
        </w:tc>
        <w:tc>
          <w:tcPr>
            <w:tcW w:w="1435" w:type="dxa"/>
          </w:tcPr>
          <w:p w:rsidR="000B316B" w:rsidRPr="002765F4" w:rsidRDefault="000B316B" w:rsidP="00634878">
            <w:pPr>
              <w:jc w:val="center"/>
              <w:rPr>
                <w:rFonts w:ascii="Arial" w:hAnsi="Arial" w:cs="Arial"/>
                <w:noProof/>
              </w:rPr>
            </w:pPr>
            <w:r w:rsidRPr="002765F4">
              <w:rPr>
                <w:rFonts w:ascii="Arial" w:hAnsi="Arial" w:cs="Arial"/>
                <w:noProof/>
              </w:rPr>
              <w:t>200</w:t>
            </w:r>
          </w:p>
        </w:tc>
      </w:tr>
    </w:tbl>
    <w:p w:rsidR="000B316B" w:rsidRPr="002765F4" w:rsidRDefault="000B316B" w:rsidP="000B316B">
      <w:pPr>
        <w:jc w:val="both"/>
        <w:rPr>
          <w:rFonts w:ascii="Arial" w:hAnsi="Arial" w:cs="Arial"/>
          <w:noProof/>
          <w:lang w:val="hr-HR"/>
        </w:rPr>
      </w:pPr>
    </w:p>
    <w:p w:rsidR="000B316B" w:rsidRPr="002765F4" w:rsidRDefault="000B316B" w:rsidP="000B316B">
      <w:pPr>
        <w:jc w:val="center"/>
        <w:rPr>
          <w:rFonts w:ascii="Arial" w:hAnsi="Arial" w:cs="Arial"/>
          <w:b/>
          <w:noProof/>
        </w:rPr>
      </w:pPr>
      <w:r w:rsidRPr="002765F4">
        <w:rPr>
          <w:rFonts w:ascii="Arial" w:hAnsi="Arial" w:cs="Arial"/>
          <w:b/>
          <w:noProof/>
        </w:rPr>
        <w:t>DIO 2.</w:t>
      </w:r>
    </w:p>
    <w:p w:rsidR="000B316B" w:rsidRPr="002765F4" w:rsidRDefault="000B316B" w:rsidP="000B316B">
      <w:pPr>
        <w:jc w:val="center"/>
        <w:rPr>
          <w:rFonts w:ascii="Arial" w:hAnsi="Arial" w:cs="Arial"/>
          <w:b/>
          <w:i/>
          <w:noProof/>
        </w:rPr>
      </w:pPr>
      <w:r w:rsidRPr="002765F4">
        <w:rPr>
          <w:rFonts w:ascii="Arial" w:hAnsi="Arial" w:cs="Arial"/>
          <w:b/>
          <w:i/>
          <w:noProof/>
        </w:rPr>
        <w:t>Nazivi opasnih supstanci</w:t>
      </w:r>
    </w:p>
    <w:tbl>
      <w:tblPr>
        <w:tblStyle w:val="TableGrid"/>
        <w:tblW w:w="0" w:type="auto"/>
        <w:tblLook w:val="04A0" w:firstRow="1" w:lastRow="0" w:firstColumn="1" w:lastColumn="0" w:noHBand="0" w:noVBand="1"/>
      </w:tblPr>
      <w:tblGrid>
        <w:gridCol w:w="806"/>
        <w:gridCol w:w="4711"/>
        <w:gridCol w:w="902"/>
        <w:gridCol w:w="1407"/>
        <w:gridCol w:w="17"/>
        <w:gridCol w:w="1507"/>
      </w:tblGrid>
      <w:tr w:rsidR="000B316B" w:rsidRPr="002765F4" w:rsidTr="00634878">
        <w:tc>
          <w:tcPr>
            <w:tcW w:w="6417" w:type="dxa"/>
            <w:gridSpan w:val="3"/>
          </w:tcPr>
          <w:p w:rsidR="000B316B" w:rsidRPr="002765F4" w:rsidRDefault="000B316B" w:rsidP="00634878">
            <w:pPr>
              <w:jc w:val="center"/>
              <w:rPr>
                <w:rFonts w:ascii="Arial" w:hAnsi="Arial" w:cs="Arial"/>
                <w:noProof/>
              </w:rPr>
            </w:pPr>
            <w:r w:rsidRPr="002765F4">
              <w:rPr>
                <w:rFonts w:ascii="Arial" w:hAnsi="Arial" w:cs="Arial"/>
                <w:noProof/>
              </w:rPr>
              <w:t xml:space="preserve">Stupac 1. </w:t>
            </w:r>
          </w:p>
        </w:tc>
        <w:tc>
          <w:tcPr>
            <w:tcW w:w="1408" w:type="dxa"/>
          </w:tcPr>
          <w:p w:rsidR="000B316B" w:rsidRPr="002765F4" w:rsidRDefault="000B316B" w:rsidP="00634878">
            <w:pPr>
              <w:jc w:val="center"/>
              <w:rPr>
                <w:rFonts w:ascii="Arial" w:hAnsi="Arial" w:cs="Arial"/>
                <w:noProof/>
              </w:rPr>
            </w:pPr>
            <w:r w:rsidRPr="002765F4">
              <w:rPr>
                <w:rFonts w:ascii="Arial" w:hAnsi="Arial" w:cs="Arial"/>
                <w:noProof/>
              </w:rPr>
              <w:t>Kolona  2.</w:t>
            </w:r>
          </w:p>
        </w:tc>
        <w:tc>
          <w:tcPr>
            <w:tcW w:w="1525" w:type="dxa"/>
            <w:gridSpan w:val="2"/>
          </w:tcPr>
          <w:p w:rsidR="000B316B" w:rsidRPr="002765F4" w:rsidRDefault="000B316B" w:rsidP="00634878">
            <w:pPr>
              <w:jc w:val="center"/>
              <w:rPr>
                <w:rFonts w:ascii="Arial" w:hAnsi="Arial" w:cs="Arial"/>
                <w:noProof/>
              </w:rPr>
            </w:pPr>
            <w:r w:rsidRPr="002765F4">
              <w:rPr>
                <w:rFonts w:ascii="Arial" w:hAnsi="Arial" w:cs="Arial"/>
                <w:noProof/>
              </w:rPr>
              <w:t xml:space="preserve">Kolona 3. </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Redni broj</w:t>
            </w:r>
          </w:p>
        </w:tc>
        <w:tc>
          <w:tcPr>
            <w:tcW w:w="4714" w:type="dxa"/>
          </w:tcPr>
          <w:p w:rsidR="000B316B" w:rsidRPr="002765F4" w:rsidRDefault="006C2EE0" w:rsidP="00634878">
            <w:pPr>
              <w:jc w:val="center"/>
              <w:rPr>
                <w:rFonts w:ascii="Arial" w:hAnsi="Arial" w:cs="Arial"/>
                <w:noProof/>
              </w:rPr>
            </w:pPr>
            <w:r>
              <w:rPr>
                <w:rFonts w:ascii="Arial" w:hAnsi="Arial" w:cs="Arial"/>
                <w:noProof/>
              </w:rPr>
              <w:t>Opasne supstance</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 xml:space="preserve">CAS broj </w:t>
            </w:r>
          </w:p>
        </w:tc>
        <w:tc>
          <w:tcPr>
            <w:tcW w:w="2933" w:type="dxa"/>
            <w:gridSpan w:val="3"/>
          </w:tcPr>
          <w:p w:rsidR="000B316B" w:rsidRPr="002765F4" w:rsidRDefault="000B316B" w:rsidP="00634878">
            <w:pPr>
              <w:jc w:val="center"/>
              <w:rPr>
                <w:rFonts w:ascii="Arial" w:hAnsi="Arial" w:cs="Arial"/>
                <w:noProof/>
              </w:rPr>
            </w:pPr>
            <w:r w:rsidRPr="002765F4">
              <w:rPr>
                <w:rFonts w:ascii="Arial" w:hAnsi="Arial" w:cs="Arial"/>
                <w:noProof/>
              </w:rPr>
              <w:t xml:space="preserve">Donje granične količine opasnih </w:t>
            </w:r>
            <w:r w:rsidR="006C2EE0">
              <w:rPr>
                <w:rFonts w:ascii="Arial" w:hAnsi="Arial" w:cs="Arial"/>
                <w:noProof/>
              </w:rPr>
              <w:t>supstanci</w:t>
            </w:r>
            <w:r w:rsidRPr="002765F4">
              <w:rPr>
                <w:rFonts w:ascii="Arial" w:hAnsi="Arial" w:cs="Arial"/>
                <w:noProof/>
              </w:rPr>
              <w:t xml:space="preserve"> (u tonama):</w:t>
            </w:r>
          </w:p>
        </w:tc>
      </w:tr>
      <w:tr w:rsidR="000B316B" w:rsidRPr="002765F4" w:rsidTr="00634878">
        <w:tc>
          <w:tcPr>
            <w:tcW w:w="805" w:type="dxa"/>
          </w:tcPr>
          <w:p w:rsidR="000B316B" w:rsidRPr="002765F4" w:rsidRDefault="000B316B" w:rsidP="00634878">
            <w:pPr>
              <w:jc w:val="center"/>
              <w:rPr>
                <w:rFonts w:ascii="Arial" w:hAnsi="Arial" w:cs="Arial"/>
                <w:b/>
                <w:i/>
                <w:noProof/>
              </w:rPr>
            </w:pPr>
          </w:p>
        </w:tc>
        <w:tc>
          <w:tcPr>
            <w:tcW w:w="4714" w:type="dxa"/>
          </w:tcPr>
          <w:p w:rsidR="000B316B" w:rsidRPr="002765F4" w:rsidRDefault="000B316B" w:rsidP="00634878">
            <w:pPr>
              <w:jc w:val="center"/>
              <w:rPr>
                <w:rFonts w:ascii="Arial" w:hAnsi="Arial" w:cs="Arial"/>
                <w:b/>
                <w:i/>
                <w:noProof/>
              </w:rPr>
            </w:pPr>
          </w:p>
        </w:tc>
        <w:tc>
          <w:tcPr>
            <w:tcW w:w="898" w:type="dxa"/>
          </w:tcPr>
          <w:p w:rsidR="000B316B" w:rsidRPr="002765F4" w:rsidRDefault="000B316B" w:rsidP="00634878">
            <w:pPr>
              <w:jc w:val="center"/>
              <w:rPr>
                <w:rFonts w:ascii="Arial" w:hAnsi="Arial" w:cs="Arial"/>
                <w:b/>
                <w:i/>
                <w:noProof/>
              </w:rPr>
            </w:pP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Male količine</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Velike količine</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1.</w:t>
            </w:r>
          </w:p>
        </w:tc>
        <w:tc>
          <w:tcPr>
            <w:tcW w:w="4714" w:type="dxa"/>
          </w:tcPr>
          <w:p w:rsidR="000B316B" w:rsidRPr="002765F4" w:rsidRDefault="000B316B" w:rsidP="00634878">
            <w:pPr>
              <w:rPr>
                <w:rFonts w:ascii="Arial" w:hAnsi="Arial" w:cs="Arial"/>
                <w:noProof/>
              </w:rPr>
            </w:pPr>
            <w:r w:rsidRPr="002765F4">
              <w:rPr>
                <w:rFonts w:ascii="Arial" w:hAnsi="Arial" w:cs="Arial"/>
                <w:noProof/>
              </w:rPr>
              <w:t>amonijev nitrat (vidi Uputu 13. ovoga Priloga)</w:t>
            </w:r>
          </w:p>
          <w:p w:rsidR="000B316B" w:rsidRPr="002765F4" w:rsidRDefault="000B316B" w:rsidP="00634878">
            <w:pPr>
              <w:rPr>
                <w:rFonts w:ascii="Arial" w:hAnsi="Arial" w:cs="Arial"/>
                <w:noProof/>
              </w:rPr>
            </w:pP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5 000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10 000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2.</w:t>
            </w:r>
          </w:p>
        </w:tc>
        <w:tc>
          <w:tcPr>
            <w:tcW w:w="4714" w:type="dxa"/>
          </w:tcPr>
          <w:p w:rsidR="000B316B" w:rsidRPr="002765F4" w:rsidRDefault="000B316B" w:rsidP="00634878">
            <w:pPr>
              <w:rPr>
                <w:rFonts w:ascii="Arial" w:hAnsi="Arial" w:cs="Arial"/>
                <w:noProof/>
              </w:rPr>
            </w:pPr>
            <w:r w:rsidRPr="002765F4">
              <w:rPr>
                <w:rFonts w:ascii="Arial" w:hAnsi="Arial" w:cs="Arial"/>
                <w:noProof/>
              </w:rPr>
              <w:t>amonijev nitrat (vidi Uputu 14. ovoga Priloga)</w:t>
            </w:r>
          </w:p>
          <w:p w:rsidR="000B316B" w:rsidRPr="002765F4" w:rsidRDefault="000B316B" w:rsidP="00634878">
            <w:pPr>
              <w:rPr>
                <w:rFonts w:ascii="Arial" w:hAnsi="Arial" w:cs="Arial"/>
                <w:noProof/>
              </w:rPr>
            </w:pP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lastRenderedPageBreak/>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1 250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5 000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lastRenderedPageBreak/>
              <w:t>3.</w:t>
            </w:r>
          </w:p>
        </w:tc>
        <w:tc>
          <w:tcPr>
            <w:tcW w:w="4714" w:type="dxa"/>
          </w:tcPr>
          <w:p w:rsidR="000B316B" w:rsidRPr="002765F4" w:rsidRDefault="000B316B" w:rsidP="00634878">
            <w:pPr>
              <w:rPr>
                <w:rFonts w:ascii="Arial" w:hAnsi="Arial" w:cs="Arial"/>
                <w:noProof/>
              </w:rPr>
            </w:pPr>
            <w:r w:rsidRPr="002765F4">
              <w:rPr>
                <w:rFonts w:ascii="Arial" w:hAnsi="Arial" w:cs="Arial"/>
                <w:noProof/>
              </w:rPr>
              <w:t>amonijev nitrat (vidi Uputu 15. ovoga Priloga)</w:t>
            </w:r>
          </w:p>
          <w:p w:rsidR="000B316B" w:rsidRPr="002765F4" w:rsidRDefault="000B316B" w:rsidP="00634878">
            <w:pPr>
              <w:rPr>
                <w:rFonts w:ascii="Arial" w:hAnsi="Arial" w:cs="Arial"/>
                <w:noProof/>
              </w:rPr>
            </w:pP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350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2 500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4.</w:t>
            </w:r>
          </w:p>
        </w:tc>
        <w:tc>
          <w:tcPr>
            <w:tcW w:w="4714" w:type="dxa"/>
          </w:tcPr>
          <w:p w:rsidR="000B316B" w:rsidRPr="002765F4" w:rsidRDefault="000B316B" w:rsidP="00634878">
            <w:pPr>
              <w:pStyle w:val="t-9-8-bez-uvl"/>
              <w:spacing w:after="225"/>
              <w:textAlignment w:val="baseline"/>
              <w:rPr>
                <w:rFonts w:ascii="Minion Pro" w:hAnsi="Minion Pro"/>
                <w:color w:val="000000"/>
                <w:sz w:val="20"/>
              </w:rPr>
            </w:pPr>
            <w:r w:rsidRPr="002765F4">
              <w:rPr>
                <w:rFonts w:ascii="Minion Pro" w:hAnsi="Minion Pro"/>
                <w:color w:val="000000"/>
                <w:sz w:val="20"/>
                <w:szCs w:val="20"/>
              </w:rPr>
              <w:br/>
            </w:r>
            <w:r w:rsidRPr="002765F4">
              <w:rPr>
                <w:rFonts w:ascii="Arial" w:eastAsiaTheme="minorHAnsi" w:hAnsi="Arial" w:cs="Arial"/>
                <w:noProof/>
                <w:sz w:val="22"/>
                <w:szCs w:val="22"/>
              </w:rPr>
              <w:t>amonijev nitrat (vidi Uputu 16. ovoga Priloga)</w:t>
            </w:r>
          </w:p>
          <w:p w:rsidR="000B316B" w:rsidRPr="002765F4" w:rsidRDefault="000B316B" w:rsidP="00634878">
            <w:pPr>
              <w:rPr>
                <w:rFonts w:ascii="Arial" w:hAnsi="Arial" w:cs="Arial"/>
                <w:b/>
                <w:i/>
                <w:noProof/>
              </w:rPr>
            </w:pP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10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5.</w:t>
            </w:r>
          </w:p>
        </w:tc>
        <w:tc>
          <w:tcPr>
            <w:tcW w:w="4714" w:type="dxa"/>
          </w:tcPr>
          <w:p w:rsidR="000B316B" w:rsidRPr="002765F4" w:rsidRDefault="000B316B" w:rsidP="00634878">
            <w:pPr>
              <w:rPr>
                <w:rFonts w:ascii="Arial" w:hAnsi="Arial" w:cs="Arial"/>
                <w:noProof/>
              </w:rPr>
            </w:pPr>
            <w:r w:rsidRPr="002765F4">
              <w:rPr>
                <w:rFonts w:ascii="Arial" w:hAnsi="Arial" w:cs="Arial"/>
                <w:noProof/>
              </w:rPr>
              <w:t>kalijev nitrat (vidi Uputu 17. ovoga Priloga)</w:t>
            </w:r>
          </w:p>
          <w:p w:rsidR="000B316B" w:rsidRPr="002765F4" w:rsidRDefault="000B316B" w:rsidP="00634878">
            <w:pPr>
              <w:rPr>
                <w:rFonts w:ascii="Arial" w:hAnsi="Arial" w:cs="Arial"/>
                <w:noProof/>
              </w:rPr>
            </w:pP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5 000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10 000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 xml:space="preserve">6. </w:t>
            </w:r>
          </w:p>
        </w:tc>
        <w:tc>
          <w:tcPr>
            <w:tcW w:w="4714" w:type="dxa"/>
          </w:tcPr>
          <w:p w:rsidR="000B316B" w:rsidRPr="002765F4" w:rsidRDefault="000B316B" w:rsidP="00634878">
            <w:pPr>
              <w:rPr>
                <w:rFonts w:ascii="Arial" w:hAnsi="Arial" w:cs="Arial"/>
                <w:noProof/>
              </w:rPr>
            </w:pPr>
            <w:r w:rsidRPr="002765F4">
              <w:rPr>
                <w:rFonts w:ascii="Arial" w:hAnsi="Arial" w:cs="Arial"/>
                <w:noProof/>
              </w:rPr>
              <w:t>kalijev nitrat (vidi Uputu 18. ovoga Priloga)</w:t>
            </w:r>
          </w:p>
          <w:p w:rsidR="000B316B" w:rsidRPr="002765F4" w:rsidRDefault="000B316B" w:rsidP="00634878">
            <w:pPr>
              <w:rPr>
                <w:rFonts w:ascii="Arial" w:hAnsi="Arial" w:cs="Arial"/>
                <w:noProof/>
              </w:rPr>
            </w:pP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1 250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5 000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7.</w:t>
            </w:r>
          </w:p>
        </w:tc>
        <w:tc>
          <w:tcPr>
            <w:tcW w:w="4714" w:type="dxa"/>
          </w:tcPr>
          <w:p w:rsidR="000B316B" w:rsidRPr="002765F4" w:rsidRDefault="000B316B" w:rsidP="00634878">
            <w:pPr>
              <w:rPr>
                <w:rFonts w:ascii="Arial" w:hAnsi="Arial" w:cs="Arial"/>
                <w:noProof/>
              </w:rPr>
            </w:pPr>
            <w:r w:rsidRPr="002765F4">
              <w:rPr>
                <w:rFonts w:ascii="Arial" w:hAnsi="Arial" w:cs="Arial"/>
                <w:noProof/>
              </w:rPr>
              <w:t>arsenov pentoksid, arsenska(V) kiselina i/ili soli</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1303-28-2  </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1</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8.</w:t>
            </w:r>
          </w:p>
        </w:tc>
        <w:tc>
          <w:tcPr>
            <w:tcW w:w="4714" w:type="dxa"/>
          </w:tcPr>
          <w:p w:rsidR="000B316B" w:rsidRPr="002765F4" w:rsidRDefault="000B316B" w:rsidP="00634878">
            <w:pPr>
              <w:rPr>
                <w:rFonts w:ascii="Arial" w:hAnsi="Arial" w:cs="Arial"/>
                <w:noProof/>
              </w:rPr>
            </w:pPr>
            <w:r w:rsidRPr="002765F4">
              <w:rPr>
                <w:rFonts w:ascii="Arial" w:hAnsi="Arial" w:cs="Arial"/>
                <w:noProof/>
              </w:rPr>
              <w:t>arsenov trioksid, arsenska(III) kiselina i/ili soli</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1327-53-3</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0,1</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9.</w:t>
            </w:r>
          </w:p>
        </w:tc>
        <w:tc>
          <w:tcPr>
            <w:tcW w:w="4714" w:type="dxa"/>
          </w:tcPr>
          <w:p w:rsidR="000B316B" w:rsidRPr="002765F4" w:rsidRDefault="000B316B" w:rsidP="00634878">
            <w:pPr>
              <w:rPr>
                <w:rFonts w:ascii="Arial" w:hAnsi="Arial" w:cs="Arial"/>
                <w:noProof/>
              </w:rPr>
            </w:pPr>
            <w:r w:rsidRPr="002765F4">
              <w:rPr>
                <w:rFonts w:ascii="Arial" w:hAnsi="Arial" w:cs="Arial"/>
                <w:noProof/>
              </w:rPr>
              <w:t>brom</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7726-95-6</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20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100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10.</w:t>
            </w:r>
          </w:p>
        </w:tc>
        <w:tc>
          <w:tcPr>
            <w:tcW w:w="4714" w:type="dxa"/>
          </w:tcPr>
          <w:p w:rsidR="000B316B" w:rsidRPr="002765F4" w:rsidRDefault="000B316B" w:rsidP="00634878">
            <w:pPr>
              <w:rPr>
                <w:rFonts w:ascii="Arial" w:hAnsi="Arial" w:cs="Arial"/>
                <w:noProof/>
              </w:rPr>
            </w:pPr>
            <w:r w:rsidRPr="002765F4">
              <w:rPr>
                <w:rFonts w:ascii="Arial" w:hAnsi="Arial" w:cs="Arial"/>
                <w:noProof/>
              </w:rPr>
              <w:t>hlor</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7782-50-5</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10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25</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 xml:space="preserve">11. </w:t>
            </w:r>
          </w:p>
        </w:tc>
        <w:tc>
          <w:tcPr>
            <w:tcW w:w="4714" w:type="dxa"/>
          </w:tcPr>
          <w:p w:rsidR="000B316B" w:rsidRPr="002765F4" w:rsidRDefault="000B316B" w:rsidP="00634878">
            <w:pPr>
              <w:rPr>
                <w:rFonts w:ascii="Arial" w:hAnsi="Arial" w:cs="Arial"/>
                <w:b/>
                <w:i/>
                <w:noProof/>
              </w:rPr>
            </w:pPr>
            <w:r w:rsidRPr="002765F4">
              <w:rPr>
                <w:rFonts w:ascii="Arial" w:hAnsi="Arial" w:cs="Arial"/>
                <w:noProof/>
              </w:rPr>
              <w:t>spojevi nikla u praškastom respiratornom obliku (niklov monoksid, niklov dioksid,</w:t>
            </w:r>
            <w:r w:rsidRPr="002765F4">
              <w:rPr>
                <w:rFonts w:ascii="Arial" w:hAnsi="Arial" w:cs="Arial"/>
                <w:noProof/>
              </w:rPr>
              <w:br/>
              <w:t>niklov sulfid, triniklov disulfid, diniklov trioksid)</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1</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12.</w:t>
            </w:r>
          </w:p>
        </w:tc>
        <w:tc>
          <w:tcPr>
            <w:tcW w:w="4714" w:type="dxa"/>
          </w:tcPr>
          <w:p w:rsidR="000B316B" w:rsidRPr="002765F4" w:rsidRDefault="000B316B" w:rsidP="00634878">
            <w:pPr>
              <w:rPr>
                <w:rFonts w:ascii="Arial" w:hAnsi="Arial" w:cs="Arial"/>
                <w:noProof/>
              </w:rPr>
            </w:pPr>
            <w:r w:rsidRPr="002765F4">
              <w:rPr>
                <w:rFonts w:ascii="Arial" w:hAnsi="Arial" w:cs="Arial"/>
                <w:noProof/>
              </w:rPr>
              <w:t>etilenimin</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151-56-4</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10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13.</w:t>
            </w:r>
          </w:p>
        </w:tc>
        <w:tc>
          <w:tcPr>
            <w:tcW w:w="4714" w:type="dxa"/>
          </w:tcPr>
          <w:p w:rsidR="000B316B" w:rsidRPr="002765F4" w:rsidRDefault="000B316B" w:rsidP="00634878">
            <w:pPr>
              <w:rPr>
                <w:rFonts w:ascii="Arial" w:hAnsi="Arial" w:cs="Arial"/>
                <w:noProof/>
              </w:rPr>
            </w:pPr>
            <w:r w:rsidRPr="002765F4">
              <w:rPr>
                <w:rFonts w:ascii="Arial" w:hAnsi="Arial" w:cs="Arial"/>
                <w:noProof/>
              </w:rPr>
              <w:t>fluor</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7782-41-4</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10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14.</w:t>
            </w:r>
          </w:p>
        </w:tc>
        <w:tc>
          <w:tcPr>
            <w:tcW w:w="4714" w:type="dxa"/>
          </w:tcPr>
          <w:p w:rsidR="000B316B" w:rsidRPr="002765F4" w:rsidRDefault="000B316B" w:rsidP="00634878">
            <w:pPr>
              <w:rPr>
                <w:rFonts w:ascii="Arial" w:hAnsi="Arial" w:cs="Arial"/>
                <w:noProof/>
              </w:rPr>
            </w:pPr>
            <w:r w:rsidRPr="002765F4">
              <w:rPr>
                <w:rFonts w:ascii="Arial" w:hAnsi="Arial" w:cs="Arial"/>
                <w:noProof/>
              </w:rPr>
              <w:t>formaldehid (koncentracija ≥90%)</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50-00-0</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15.</w:t>
            </w:r>
          </w:p>
        </w:tc>
        <w:tc>
          <w:tcPr>
            <w:tcW w:w="4714" w:type="dxa"/>
          </w:tcPr>
          <w:p w:rsidR="000B316B" w:rsidRPr="002765F4" w:rsidRDefault="000B316B" w:rsidP="00634878">
            <w:pPr>
              <w:rPr>
                <w:rFonts w:ascii="Arial" w:hAnsi="Arial" w:cs="Arial"/>
                <w:noProof/>
              </w:rPr>
            </w:pPr>
            <w:r w:rsidRPr="002765F4">
              <w:rPr>
                <w:rFonts w:ascii="Arial" w:hAnsi="Arial" w:cs="Arial"/>
                <w:noProof/>
              </w:rPr>
              <w:t>vodik</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1333-74-0</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16.</w:t>
            </w:r>
          </w:p>
        </w:tc>
        <w:tc>
          <w:tcPr>
            <w:tcW w:w="4714" w:type="dxa"/>
          </w:tcPr>
          <w:p w:rsidR="000B316B" w:rsidRPr="002765F4" w:rsidRDefault="000B316B" w:rsidP="00634878">
            <w:pPr>
              <w:rPr>
                <w:rFonts w:ascii="Arial" w:hAnsi="Arial" w:cs="Arial"/>
                <w:noProof/>
              </w:rPr>
            </w:pPr>
            <w:r w:rsidRPr="002765F4">
              <w:rPr>
                <w:rFonts w:ascii="Arial" w:hAnsi="Arial" w:cs="Arial"/>
                <w:noProof/>
              </w:rPr>
              <w:t>vodikov klorid (ukapljeni plin)</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7647-01-0</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25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250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17.</w:t>
            </w:r>
          </w:p>
        </w:tc>
        <w:tc>
          <w:tcPr>
            <w:tcW w:w="4714" w:type="dxa"/>
          </w:tcPr>
          <w:p w:rsidR="000B316B" w:rsidRPr="002765F4" w:rsidRDefault="000B316B" w:rsidP="00634878">
            <w:pPr>
              <w:rPr>
                <w:rFonts w:ascii="Arial" w:hAnsi="Arial" w:cs="Arial"/>
                <w:noProof/>
              </w:rPr>
            </w:pPr>
            <w:r w:rsidRPr="002765F4">
              <w:rPr>
                <w:rFonts w:ascii="Arial" w:hAnsi="Arial" w:cs="Arial"/>
                <w:noProof/>
              </w:rPr>
              <w:t>olovni alkili</w:t>
            </w:r>
          </w:p>
          <w:p w:rsidR="000B316B" w:rsidRPr="002765F4" w:rsidRDefault="000B316B" w:rsidP="00634878">
            <w:pPr>
              <w:rPr>
                <w:rFonts w:ascii="Arial" w:hAnsi="Arial" w:cs="Arial"/>
                <w:noProof/>
              </w:rPr>
            </w:pP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18.</w:t>
            </w:r>
          </w:p>
        </w:tc>
        <w:tc>
          <w:tcPr>
            <w:tcW w:w="4714" w:type="dxa"/>
          </w:tcPr>
          <w:p w:rsidR="000B316B" w:rsidRPr="002765F4" w:rsidRDefault="000B316B" w:rsidP="00634878">
            <w:pPr>
              <w:rPr>
                <w:rFonts w:ascii="Arial" w:hAnsi="Arial" w:cs="Arial"/>
                <w:noProof/>
              </w:rPr>
            </w:pPr>
            <w:r w:rsidRPr="002765F4">
              <w:rPr>
                <w:rFonts w:ascii="Arial" w:hAnsi="Arial" w:cs="Arial"/>
                <w:noProof/>
              </w:rPr>
              <w:t>ukapljeni vrlo lako zapaljivi plinovi (uključujući UNP) i prirodni plin</w:t>
            </w:r>
            <w:r w:rsidRPr="002765F4">
              <w:rPr>
                <w:rFonts w:ascii="Arial" w:hAnsi="Arial" w:cs="Arial"/>
                <w:noProof/>
              </w:rPr>
              <w:br/>
              <w:t>(vidi Uputu 7. ovoga Priloga)</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19.</w:t>
            </w:r>
          </w:p>
        </w:tc>
        <w:tc>
          <w:tcPr>
            <w:tcW w:w="4714" w:type="dxa"/>
          </w:tcPr>
          <w:p w:rsidR="000B316B" w:rsidRPr="002765F4" w:rsidRDefault="000B316B" w:rsidP="00634878">
            <w:pPr>
              <w:rPr>
                <w:rFonts w:ascii="Arial" w:hAnsi="Arial" w:cs="Arial"/>
                <w:noProof/>
              </w:rPr>
            </w:pPr>
            <w:r w:rsidRPr="002765F4">
              <w:rPr>
                <w:rFonts w:ascii="Arial" w:hAnsi="Arial" w:cs="Arial"/>
                <w:noProof/>
              </w:rPr>
              <w:t>Acetilen</w:t>
            </w:r>
          </w:p>
          <w:p w:rsidR="000B316B" w:rsidRPr="002765F4" w:rsidRDefault="000B316B" w:rsidP="00634878">
            <w:pPr>
              <w:rPr>
                <w:rFonts w:ascii="Arial" w:hAnsi="Arial" w:cs="Arial"/>
                <w:noProof/>
              </w:rPr>
            </w:pP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74-86-2</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20.</w:t>
            </w:r>
          </w:p>
        </w:tc>
        <w:tc>
          <w:tcPr>
            <w:tcW w:w="4714" w:type="dxa"/>
          </w:tcPr>
          <w:p w:rsidR="000B316B" w:rsidRPr="002765F4" w:rsidRDefault="000B316B" w:rsidP="00634878">
            <w:pPr>
              <w:rPr>
                <w:rFonts w:ascii="Arial" w:hAnsi="Arial" w:cs="Arial"/>
                <w:noProof/>
              </w:rPr>
            </w:pPr>
            <w:r w:rsidRPr="002765F4">
              <w:rPr>
                <w:rFonts w:ascii="Arial" w:hAnsi="Arial" w:cs="Arial"/>
                <w:noProof/>
              </w:rPr>
              <w:t>etilen oksid</w:t>
            </w:r>
          </w:p>
          <w:p w:rsidR="000B316B" w:rsidRPr="002765F4" w:rsidRDefault="000B316B" w:rsidP="00634878">
            <w:pPr>
              <w:rPr>
                <w:rFonts w:ascii="Arial" w:hAnsi="Arial" w:cs="Arial"/>
                <w:noProof/>
              </w:rPr>
            </w:pP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75-21-8</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21.</w:t>
            </w:r>
          </w:p>
        </w:tc>
        <w:tc>
          <w:tcPr>
            <w:tcW w:w="4714" w:type="dxa"/>
          </w:tcPr>
          <w:p w:rsidR="000B316B" w:rsidRPr="002765F4" w:rsidRDefault="000B316B" w:rsidP="00634878">
            <w:pPr>
              <w:rPr>
                <w:rFonts w:ascii="Arial" w:hAnsi="Arial" w:cs="Arial"/>
                <w:noProof/>
              </w:rPr>
            </w:pPr>
            <w:r w:rsidRPr="002765F4">
              <w:rPr>
                <w:rFonts w:ascii="Arial" w:hAnsi="Arial" w:cs="Arial"/>
                <w:noProof/>
              </w:rPr>
              <w:t>propilen oksid</w:t>
            </w:r>
          </w:p>
          <w:p w:rsidR="000B316B" w:rsidRPr="002765F4" w:rsidRDefault="000B316B" w:rsidP="00634878">
            <w:pPr>
              <w:rPr>
                <w:rFonts w:ascii="Arial" w:hAnsi="Arial" w:cs="Arial"/>
                <w:noProof/>
              </w:rPr>
            </w:pP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75-56-9</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22.</w:t>
            </w:r>
          </w:p>
        </w:tc>
        <w:tc>
          <w:tcPr>
            <w:tcW w:w="4714" w:type="dxa"/>
          </w:tcPr>
          <w:p w:rsidR="000B316B" w:rsidRPr="002765F4" w:rsidRDefault="000B316B" w:rsidP="00634878">
            <w:pPr>
              <w:rPr>
                <w:rFonts w:ascii="Arial" w:hAnsi="Arial" w:cs="Arial"/>
                <w:noProof/>
              </w:rPr>
            </w:pPr>
            <w:r w:rsidRPr="002765F4">
              <w:rPr>
                <w:rFonts w:ascii="Arial" w:hAnsi="Arial" w:cs="Arial"/>
                <w:noProof/>
              </w:rPr>
              <w:t>metanol</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67-56-1</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5 000</w:t>
            </w:r>
          </w:p>
        </w:tc>
      </w:tr>
      <w:tr w:rsidR="000B316B" w:rsidRPr="002765F4" w:rsidTr="00634878">
        <w:trPr>
          <w:trHeight w:val="332"/>
        </w:trPr>
        <w:tc>
          <w:tcPr>
            <w:tcW w:w="805" w:type="dxa"/>
          </w:tcPr>
          <w:p w:rsidR="000B316B" w:rsidRPr="002765F4" w:rsidRDefault="000B316B" w:rsidP="00634878">
            <w:pPr>
              <w:jc w:val="center"/>
              <w:rPr>
                <w:rFonts w:ascii="Arial" w:hAnsi="Arial" w:cs="Arial"/>
                <w:noProof/>
              </w:rPr>
            </w:pPr>
            <w:r w:rsidRPr="002765F4">
              <w:rPr>
                <w:rFonts w:ascii="Arial" w:hAnsi="Arial" w:cs="Arial"/>
                <w:noProof/>
              </w:rPr>
              <w:t>23.</w:t>
            </w:r>
          </w:p>
        </w:tc>
        <w:tc>
          <w:tcPr>
            <w:tcW w:w="4714" w:type="dxa"/>
          </w:tcPr>
          <w:p w:rsidR="000B316B" w:rsidRPr="002765F4" w:rsidRDefault="000B316B" w:rsidP="00634878">
            <w:pPr>
              <w:rPr>
                <w:rFonts w:ascii="Arial" w:hAnsi="Arial" w:cs="Arial"/>
                <w:noProof/>
              </w:rPr>
            </w:pPr>
            <w:r w:rsidRPr="002765F4">
              <w:rPr>
                <w:rFonts w:ascii="Arial" w:hAnsi="Arial" w:cs="Arial"/>
                <w:noProof/>
              </w:rPr>
              <w:t>4,4'-metilen-bis(2-kloroanilin) i/ili soli, u praškastom obliku</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101-14-4</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0,01</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24.</w:t>
            </w:r>
          </w:p>
        </w:tc>
        <w:tc>
          <w:tcPr>
            <w:tcW w:w="4714" w:type="dxa"/>
          </w:tcPr>
          <w:p w:rsidR="000B316B" w:rsidRPr="002765F4" w:rsidRDefault="000B316B" w:rsidP="00634878">
            <w:pPr>
              <w:rPr>
                <w:rFonts w:ascii="Arial" w:hAnsi="Arial" w:cs="Arial"/>
                <w:noProof/>
              </w:rPr>
            </w:pPr>
            <w:r w:rsidRPr="002765F4">
              <w:rPr>
                <w:rFonts w:ascii="Arial" w:hAnsi="Arial" w:cs="Arial"/>
                <w:noProof/>
              </w:rPr>
              <w:t>metilizocianat</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624-83-9</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0,15</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lastRenderedPageBreak/>
              <w:t>25.</w:t>
            </w:r>
          </w:p>
        </w:tc>
        <w:tc>
          <w:tcPr>
            <w:tcW w:w="4714" w:type="dxa"/>
          </w:tcPr>
          <w:p w:rsidR="000B316B" w:rsidRPr="002765F4" w:rsidRDefault="000B316B" w:rsidP="00634878">
            <w:pPr>
              <w:rPr>
                <w:rFonts w:ascii="Arial" w:hAnsi="Arial" w:cs="Arial"/>
                <w:noProof/>
              </w:rPr>
            </w:pPr>
            <w:r w:rsidRPr="002765F4">
              <w:rPr>
                <w:rFonts w:ascii="Arial" w:hAnsi="Arial" w:cs="Arial"/>
                <w:noProof/>
              </w:rPr>
              <w:t>kisik</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7782-44-7</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200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2 000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26.</w:t>
            </w:r>
          </w:p>
        </w:tc>
        <w:tc>
          <w:tcPr>
            <w:tcW w:w="4714" w:type="dxa"/>
          </w:tcPr>
          <w:p w:rsidR="000B316B" w:rsidRPr="002765F4" w:rsidRDefault="000B316B" w:rsidP="00634878">
            <w:pPr>
              <w:rPr>
                <w:rFonts w:ascii="Arial" w:hAnsi="Arial" w:cs="Arial"/>
                <w:noProof/>
              </w:rPr>
            </w:pPr>
            <w:r w:rsidRPr="002765F4">
              <w:rPr>
                <w:rFonts w:ascii="Arial" w:hAnsi="Arial" w:cs="Arial"/>
                <w:noProof/>
              </w:rPr>
              <w:t>2,4-diizocianatotoluen</w:t>
            </w:r>
          </w:p>
          <w:p w:rsidR="000B316B" w:rsidRPr="002765F4" w:rsidRDefault="000B316B" w:rsidP="00634878">
            <w:pPr>
              <w:rPr>
                <w:rFonts w:ascii="Arial" w:hAnsi="Arial" w:cs="Arial"/>
                <w:noProof/>
              </w:rPr>
            </w:pPr>
            <w:r w:rsidRPr="002765F4">
              <w:rPr>
                <w:rFonts w:ascii="Arial" w:hAnsi="Arial" w:cs="Arial"/>
                <w:noProof/>
              </w:rPr>
              <w:t>2,6– diizocianatotoluen</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584-84-9</w:t>
            </w:r>
          </w:p>
          <w:p w:rsidR="000B316B" w:rsidRPr="002765F4" w:rsidRDefault="000B316B" w:rsidP="00634878">
            <w:pPr>
              <w:jc w:val="center"/>
              <w:rPr>
                <w:rFonts w:ascii="Arial" w:hAnsi="Arial" w:cs="Arial"/>
                <w:noProof/>
              </w:rPr>
            </w:pPr>
            <w:r w:rsidRPr="002765F4">
              <w:rPr>
                <w:rFonts w:ascii="Arial" w:hAnsi="Arial" w:cs="Arial"/>
                <w:noProof/>
              </w:rPr>
              <w:t>91-08-7</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10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100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27.</w:t>
            </w:r>
          </w:p>
        </w:tc>
        <w:tc>
          <w:tcPr>
            <w:tcW w:w="4714" w:type="dxa"/>
          </w:tcPr>
          <w:p w:rsidR="000B316B" w:rsidRPr="002765F4" w:rsidRDefault="000B316B" w:rsidP="00634878">
            <w:pPr>
              <w:rPr>
                <w:rFonts w:ascii="Arial" w:hAnsi="Arial" w:cs="Arial"/>
                <w:noProof/>
              </w:rPr>
            </w:pPr>
            <w:r w:rsidRPr="002765F4">
              <w:rPr>
                <w:rFonts w:ascii="Arial" w:hAnsi="Arial" w:cs="Arial"/>
                <w:noProof/>
              </w:rPr>
              <w:t>karbonil-diklorid (fozgen)</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75-44-5</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0,3</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0,75</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28.</w:t>
            </w:r>
          </w:p>
        </w:tc>
        <w:tc>
          <w:tcPr>
            <w:tcW w:w="4714" w:type="dxa"/>
          </w:tcPr>
          <w:p w:rsidR="000B316B" w:rsidRPr="002765F4" w:rsidRDefault="000B316B" w:rsidP="00634878">
            <w:pPr>
              <w:rPr>
                <w:rFonts w:ascii="Arial" w:hAnsi="Arial" w:cs="Arial"/>
                <w:noProof/>
              </w:rPr>
            </w:pPr>
            <w:r w:rsidRPr="002765F4">
              <w:rPr>
                <w:rFonts w:ascii="Arial" w:hAnsi="Arial" w:cs="Arial"/>
                <w:noProof/>
              </w:rPr>
              <w:t>arsenov trihidrid (arsin)</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7784-42-1</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0,2</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1</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29.</w:t>
            </w:r>
          </w:p>
        </w:tc>
        <w:tc>
          <w:tcPr>
            <w:tcW w:w="4714" w:type="dxa"/>
          </w:tcPr>
          <w:p w:rsidR="000B316B" w:rsidRPr="002765F4" w:rsidRDefault="000B316B" w:rsidP="00634878">
            <w:pPr>
              <w:rPr>
                <w:rFonts w:ascii="Arial" w:hAnsi="Arial" w:cs="Arial"/>
                <w:noProof/>
              </w:rPr>
            </w:pPr>
            <w:r w:rsidRPr="002765F4">
              <w:rPr>
                <w:rFonts w:ascii="Arial" w:hAnsi="Arial" w:cs="Arial"/>
                <w:noProof/>
              </w:rPr>
              <w:t>fosforov trihidrid (fosfin)</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7803-51-2</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0,2</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1</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30.</w:t>
            </w:r>
          </w:p>
        </w:tc>
        <w:tc>
          <w:tcPr>
            <w:tcW w:w="4714" w:type="dxa"/>
          </w:tcPr>
          <w:p w:rsidR="000B316B" w:rsidRPr="002765F4" w:rsidRDefault="000B316B" w:rsidP="00634878">
            <w:pPr>
              <w:rPr>
                <w:rFonts w:ascii="Arial" w:hAnsi="Arial" w:cs="Arial"/>
                <w:noProof/>
              </w:rPr>
            </w:pPr>
            <w:r w:rsidRPr="002765F4">
              <w:rPr>
                <w:rFonts w:ascii="Arial" w:hAnsi="Arial" w:cs="Arial"/>
                <w:noProof/>
              </w:rPr>
              <w:t>sumporov diklorid</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10545-99-0</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1</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31.</w:t>
            </w:r>
          </w:p>
        </w:tc>
        <w:tc>
          <w:tcPr>
            <w:tcW w:w="4714" w:type="dxa"/>
          </w:tcPr>
          <w:p w:rsidR="000B316B" w:rsidRPr="002765F4" w:rsidRDefault="000B316B" w:rsidP="00634878">
            <w:pPr>
              <w:rPr>
                <w:rFonts w:ascii="Arial" w:hAnsi="Arial" w:cs="Arial"/>
                <w:noProof/>
              </w:rPr>
            </w:pPr>
            <w:r w:rsidRPr="002765F4">
              <w:rPr>
                <w:rFonts w:ascii="Arial" w:hAnsi="Arial" w:cs="Arial"/>
                <w:noProof/>
              </w:rPr>
              <w:t>sumporov trioksid</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7446-11-9</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15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75</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32.</w:t>
            </w:r>
          </w:p>
        </w:tc>
        <w:tc>
          <w:tcPr>
            <w:tcW w:w="4714" w:type="dxa"/>
          </w:tcPr>
          <w:p w:rsidR="000B316B" w:rsidRPr="002765F4" w:rsidRDefault="000B316B" w:rsidP="00634878">
            <w:pPr>
              <w:rPr>
                <w:rFonts w:ascii="Arial" w:hAnsi="Arial" w:cs="Arial"/>
                <w:noProof/>
              </w:rPr>
            </w:pPr>
            <w:r w:rsidRPr="002765F4">
              <w:rPr>
                <w:rFonts w:ascii="Arial" w:hAnsi="Arial" w:cs="Arial"/>
                <w:noProof/>
              </w:rPr>
              <w:t>poliklorirani dibenzofurani i poliklorirani dibenzodioksini (uključujući i TCDD),</w:t>
            </w:r>
            <w:r w:rsidRPr="002765F4">
              <w:rPr>
                <w:rFonts w:ascii="Arial" w:hAnsi="Arial" w:cs="Arial"/>
                <w:noProof/>
              </w:rPr>
              <w:br/>
              <w:t>izračunani u TCDD ekvivalentnim vrijednostima (vidi Uputu 8. ovoga Priloga)</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0,001</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33.</w:t>
            </w:r>
          </w:p>
        </w:tc>
        <w:tc>
          <w:tcPr>
            <w:tcW w:w="4714" w:type="dxa"/>
          </w:tcPr>
          <w:p w:rsidR="000B316B" w:rsidRPr="002765F4" w:rsidRDefault="000B316B" w:rsidP="00634878">
            <w:pPr>
              <w:rPr>
                <w:rFonts w:ascii="Arial" w:hAnsi="Arial" w:cs="Arial"/>
                <w:noProof/>
              </w:rPr>
            </w:pPr>
            <w:r w:rsidRPr="002765F4">
              <w:rPr>
                <w:rFonts w:ascii="Arial" w:hAnsi="Arial" w:cs="Arial"/>
                <w:noProof/>
              </w:rPr>
              <w:t xml:space="preserve">karcinogene </w:t>
            </w:r>
            <w:r w:rsidR="006C2EE0">
              <w:rPr>
                <w:rFonts w:ascii="Arial" w:hAnsi="Arial" w:cs="Arial"/>
                <w:noProof/>
              </w:rPr>
              <w:t>supstance</w:t>
            </w:r>
            <w:r w:rsidRPr="002765F4">
              <w:rPr>
                <w:rFonts w:ascii="Arial" w:hAnsi="Arial" w:cs="Arial"/>
                <w:noProof/>
              </w:rPr>
              <w:t xml:space="preserve"> ili smjese </w:t>
            </w:r>
            <w:r w:rsidR="006C2EE0">
              <w:rPr>
                <w:rFonts w:ascii="Arial" w:hAnsi="Arial" w:cs="Arial"/>
                <w:noProof/>
              </w:rPr>
              <w:t>supstance</w:t>
            </w:r>
            <w:r w:rsidRPr="002765F4">
              <w:rPr>
                <w:rFonts w:ascii="Arial" w:hAnsi="Arial" w:cs="Arial"/>
                <w:noProof/>
              </w:rPr>
              <w:t xml:space="preserve"> koje sadrže navedene karcinogene </w:t>
            </w:r>
            <w:r w:rsidR="006C2EE0">
              <w:rPr>
                <w:rFonts w:ascii="Arial" w:hAnsi="Arial" w:cs="Arial"/>
                <w:noProof/>
              </w:rPr>
              <w:t>supstance</w:t>
            </w:r>
            <w:r w:rsidRPr="002765F4">
              <w:rPr>
                <w:rFonts w:ascii="Arial" w:hAnsi="Arial" w:cs="Arial"/>
                <w:noProof/>
              </w:rPr>
              <w:t xml:space="preserve"> u</w:t>
            </w:r>
            <w:r w:rsidRPr="002765F4">
              <w:rPr>
                <w:rFonts w:ascii="Arial" w:hAnsi="Arial" w:cs="Arial"/>
                <w:noProof/>
              </w:rPr>
              <w:br/>
              <w:t>koncentracijama većim od 5% po masi: 4-aminobifenil i/ili njegove soli,</w:t>
            </w:r>
            <w:r w:rsidRPr="002765F4">
              <w:rPr>
                <w:rFonts w:ascii="Arial" w:hAnsi="Arial" w:cs="Arial"/>
                <w:noProof/>
              </w:rPr>
              <w:br/>
              <w:t>benzotriklorid, benzidin i/ili njegove soli, bis(klorometil) eter, klorometil-metil-eter,</w:t>
            </w:r>
            <w:r w:rsidRPr="002765F4">
              <w:rPr>
                <w:rFonts w:ascii="Arial" w:hAnsi="Arial" w:cs="Arial"/>
                <w:noProof/>
              </w:rPr>
              <w:br/>
              <w:t>1,2-dibromoetan, dietil-sulfat, dimetil-sulfat, dimetilkarbamoil-klorid,</w:t>
            </w:r>
            <w:r w:rsidRPr="002765F4">
              <w:rPr>
                <w:rFonts w:ascii="Arial" w:hAnsi="Arial" w:cs="Arial"/>
                <w:noProof/>
              </w:rPr>
              <w:br/>
              <w:t>1,2-dibromo-3-klorpropan, 1,2-dimetilhidrazin, dimetilnitrozamin, heksametilfosforov</w:t>
            </w:r>
            <w:r w:rsidRPr="002765F4">
              <w:rPr>
                <w:rFonts w:ascii="Arial" w:hAnsi="Arial" w:cs="Arial"/>
                <w:noProof/>
              </w:rPr>
              <w:br/>
              <w:t>triamid, hidrazin, 2-naftilamin i/ili soli, 4-nitrodifenil, te 1,3-propansulton</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0,5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34.</w:t>
            </w:r>
          </w:p>
        </w:tc>
        <w:tc>
          <w:tcPr>
            <w:tcW w:w="4714" w:type="dxa"/>
          </w:tcPr>
          <w:p w:rsidR="000B316B" w:rsidRPr="002765F4" w:rsidRDefault="000B316B" w:rsidP="00634878">
            <w:pPr>
              <w:rPr>
                <w:rFonts w:ascii="Arial" w:hAnsi="Arial" w:cs="Arial"/>
                <w:noProof/>
              </w:rPr>
            </w:pPr>
            <w:r w:rsidRPr="002765F4">
              <w:rPr>
                <w:rFonts w:ascii="Arial" w:hAnsi="Arial" w:cs="Arial"/>
                <w:noProof/>
              </w:rPr>
              <w:t>Naftni derivati i alternativna goriva:</w:t>
            </w:r>
            <w:r w:rsidRPr="002765F4">
              <w:rPr>
                <w:rFonts w:ascii="Arial" w:hAnsi="Arial" w:cs="Arial"/>
                <w:noProof/>
              </w:rPr>
              <w:br/>
              <w:t>(a) benzini i ligroini</w:t>
            </w:r>
            <w:r w:rsidRPr="002765F4">
              <w:rPr>
                <w:rFonts w:ascii="Arial" w:hAnsi="Arial" w:cs="Arial"/>
                <w:noProof/>
              </w:rPr>
              <w:br/>
              <w:t>(b) kerozini (uključujući goriva za mlazne motore)</w:t>
            </w:r>
            <w:r w:rsidRPr="002765F4">
              <w:rPr>
                <w:rFonts w:ascii="Arial" w:hAnsi="Arial" w:cs="Arial"/>
                <w:noProof/>
              </w:rPr>
              <w:br/>
              <w:t>(c) plinska ulja (uključujući dizel goriva, loživa ulja za domaćinstva i mješavine</w:t>
            </w:r>
            <w:r w:rsidRPr="002765F4">
              <w:rPr>
                <w:rFonts w:ascii="Arial" w:hAnsi="Arial" w:cs="Arial"/>
                <w:noProof/>
              </w:rPr>
              <w:br/>
              <w:t>plinskih ulja)</w:t>
            </w:r>
            <w:r w:rsidRPr="002765F4">
              <w:rPr>
                <w:rFonts w:ascii="Arial" w:hAnsi="Arial" w:cs="Arial"/>
                <w:noProof/>
              </w:rPr>
              <w:br/>
              <w:t>(d) teška loživa ulja</w:t>
            </w:r>
            <w:r w:rsidRPr="002765F4">
              <w:rPr>
                <w:rFonts w:ascii="Arial" w:hAnsi="Arial" w:cs="Arial"/>
                <w:noProof/>
              </w:rPr>
              <w:br/>
              <w:t>(e) alternativna goriva s istim namjenama i sa sličnim svojstvima zapaljivosti i</w:t>
            </w:r>
            <w:r w:rsidRPr="002765F4">
              <w:rPr>
                <w:rFonts w:ascii="Arial" w:hAnsi="Arial" w:cs="Arial"/>
                <w:noProof/>
              </w:rPr>
              <w:br/>
              <w:t>opasnosti za okoliš, kao i proizvodi navedeni u točkama od (a) do (d)</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2 500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25 000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35.</w:t>
            </w:r>
          </w:p>
        </w:tc>
        <w:tc>
          <w:tcPr>
            <w:tcW w:w="4714" w:type="dxa"/>
          </w:tcPr>
          <w:p w:rsidR="000B316B" w:rsidRPr="002765F4" w:rsidRDefault="000B316B" w:rsidP="00634878">
            <w:pPr>
              <w:rPr>
                <w:rFonts w:ascii="Arial" w:hAnsi="Arial" w:cs="Arial"/>
                <w:noProof/>
              </w:rPr>
            </w:pPr>
            <w:r w:rsidRPr="002765F4">
              <w:rPr>
                <w:rFonts w:ascii="Arial" w:hAnsi="Arial" w:cs="Arial"/>
                <w:noProof/>
              </w:rPr>
              <w:t>bezvodni amonijak</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7664-41-7</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36.</w:t>
            </w:r>
          </w:p>
        </w:tc>
        <w:tc>
          <w:tcPr>
            <w:tcW w:w="4714" w:type="dxa"/>
          </w:tcPr>
          <w:p w:rsidR="000B316B" w:rsidRPr="002765F4" w:rsidRDefault="000B316B" w:rsidP="00634878">
            <w:pPr>
              <w:rPr>
                <w:rFonts w:ascii="Arial" w:hAnsi="Arial" w:cs="Arial"/>
                <w:noProof/>
              </w:rPr>
            </w:pPr>
            <w:r w:rsidRPr="002765F4">
              <w:rPr>
                <w:rFonts w:ascii="Arial" w:hAnsi="Arial" w:cs="Arial"/>
                <w:noProof/>
              </w:rPr>
              <w:t>borov trifluorid</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7637-07-2</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lastRenderedPageBreak/>
              <w:t>37.</w:t>
            </w:r>
          </w:p>
        </w:tc>
        <w:tc>
          <w:tcPr>
            <w:tcW w:w="4714" w:type="dxa"/>
          </w:tcPr>
          <w:p w:rsidR="000B316B" w:rsidRPr="002765F4" w:rsidRDefault="000B316B" w:rsidP="00634878">
            <w:pPr>
              <w:rPr>
                <w:rFonts w:ascii="Arial" w:hAnsi="Arial" w:cs="Arial"/>
                <w:noProof/>
              </w:rPr>
            </w:pPr>
            <w:r w:rsidRPr="002765F4">
              <w:rPr>
                <w:rFonts w:ascii="Arial" w:hAnsi="Arial" w:cs="Arial"/>
                <w:noProof/>
              </w:rPr>
              <w:t>vodikov sulfid</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7783-06-4</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38.</w:t>
            </w:r>
          </w:p>
        </w:tc>
        <w:tc>
          <w:tcPr>
            <w:tcW w:w="4714" w:type="dxa"/>
          </w:tcPr>
          <w:p w:rsidR="000B316B" w:rsidRPr="002765F4" w:rsidRDefault="000B316B" w:rsidP="00634878">
            <w:pPr>
              <w:rPr>
                <w:rFonts w:ascii="Arial" w:hAnsi="Arial" w:cs="Arial"/>
                <w:noProof/>
              </w:rPr>
            </w:pPr>
            <w:r w:rsidRPr="002765F4">
              <w:rPr>
                <w:rFonts w:ascii="Arial" w:hAnsi="Arial" w:cs="Arial"/>
                <w:noProof/>
              </w:rPr>
              <w:t>piperidin</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110-89-4</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39.</w:t>
            </w:r>
          </w:p>
        </w:tc>
        <w:tc>
          <w:tcPr>
            <w:tcW w:w="4714" w:type="dxa"/>
          </w:tcPr>
          <w:p w:rsidR="000B316B" w:rsidRPr="002765F4" w:rsidRDefault="000B316B" w:rsidP="00634878">
            <w:pPr>
              <w:rPr>
                <w:rFonts w:ascii="Arial" w:hAnsi="Arial" w:cs="Arial"/>
                <w:noProof/>
              </w:rPr>
            </w:pPr>
            <w:r w:rsidRPr="002765F4">
              <w:rPr>
                <w:rFonts w:ascii="Arial" w:hAnsi="Arial" w:cs="Arial"/>
                <w:noProof/>
              </w:rPr>
              <w:t>bis(2-dimetilaminoetil)(metil)amin</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3030-47-5</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40.</w:t>
            </w:r>
          </w:p>
        </w:tc>
        <w:tc>
          <w:tcPr>
            <w:tcW w:w="4714" w:type="dxa"/>
          </w:tcPr>
          <w:p w:rsidR="000B316B" w:rsidRPr="002765F4" w:rsidRDefault="000B316B" w:rsidP="00634878">
            <w:pPr>
              <w:rPr>
                <w:rFonts w:ascii="Arial" w:hAnsi="Arial" w:cs="Arial"/>
                <w:noProof/>
              </w:rPr>
            </w:pPr>
            <w:r w:rsidRPr="002765F4">
              <w:rPr>
                <w:rFonts w:ascii="Arial" w:hAnsi="Arial" w:cs="Arial"/>
                <w:noProof/>
              </w:rPr>
              <w:t>3-(2-etilheksiloksi)propilamin</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5397-31-9</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41.</w:t>
            </w:r>
          </w:p>
        </w:tc>
        <w:tc>
          <w:tcPr>
            <w:tcW w:w="4714" w:type="dxa"/>
          </w:tcPr>
          <w:p w:rsidR="000B316B" w:rsidRPr="002765F4" w:rsidRDefault="000B316B" w:rsidP="00634878">
            <w:pPr>
              <w:rPr>
                <w:rFonts w:ascii="Arial" w:hAnsi="Arial" w:cs="Arial"/>
                <w:noProof/>
              </w:rPr>
            </w:pPr>
            <w:r w:rsidRPr="002765F4">
              <w:rPr>
                <w:rFonts w:ascii="Arial" w:hAnsi="Arial" w:cs="Arial"/>
                <w:noProof/>
              </w:rPr>
              <w:t>Smjese* natrijeva hipoklorita razvrstane u 1. kategoriju akutne toksičnosti za</w:t>
            </w:r>
            <w:r w:rsidRPr="002765F4">
              <w:rPr>
                <w:rFonts w:ascii="Arial" w:hAnsi="Arial" w:cs="Arial"/>
                <w:noProof/>
              </w:rPr>
              <w:br/>
              <w:t>vodeni okoliš (H400), koje sadrže manje od 5% aktivnog klora i nisu razvrstane</w:t>
            </w:r>
            <w:r w:rsidRPr="002765F4">
              <w:rPr>
                <w:rFonts w:ascii="Arial" w:hAnsi="Arial" w:cs="Arial"/>
                <w:noProof/>
              </w:rPr>
              <w:br/>
              <w:t>niti pod jednu drugu kategoriju opasnosti u dijelu 1., ovoga Priloga, odnosno Priloga I.B ovog pravilnika</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200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42.</w:t>
            </w:r>
          </w:p>
        </w:tc>
        <w:tc>
          <w:tcPr>
            <w:tcW w:w="4714" w:type="dxa"/>
          </w:tcPr>
          <w:p w:rsidR="000B316B" w:rsidRPr="002765F4" w:rsidRDefault="000B316B" w:rsidP="00634878">
            <w:pPr>
              <w:rPr>
                <w:rFonts w:ascii="Arial" w:hAnsi="Arial" w:cs="Arial"/>
                <w:noProof/>
              </w:rPr>
            </w:pPr>
            <w:r w:rsidRPr="002765F4">
              <w:rPr>
                <w:rFonts w:ascii="Arial" w:hAnsi="Arial" w:cs="Arial"/>
                <w:noProof/>
              </w:rPr>
              <w:t>propilamin (vidi Uputu 21. ovoga Priloga)</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107-10-8</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2 000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43.</w:t>
            </w:r>
          </w:p>
        </w:tc>
        <w:tc>
          <w:tcPr>
            <w:tcW w:w="4714" w:type="dxa"/>
          </w:tcPr>
          <w:p w:rsidR="000B316B" w:rsidRPr="002765F4" w:rsidRDefault="000B316B" w:rsidP="00634878">
            <w:pPr>
              <w:rPr>
                <w:rFonts w:ascii="Arial" w:hAnsi="Arial" w:cs="Arial"/>
                <w:noProof/>
              </w:rPr>
            </w:pPr>
            <w:r w:rsidRPr="002765F4">
              <w:rPr>
                <w:rFonts w:ascii="Arial" w:hAnsi="Arial" w:cs="Arial"/>
                <w:noProof/>
              </w:rPr>
              <w:t>tert-butil-akrilat (vidi Uputu 21. ovoga Priloga)</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1663-39-4</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200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500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44.</w:t>
            </w:r>
          </w:p>
        </w:tc>
        <w:tc>
          <w:tcPr>
            <w:tcW w:w="4714" w:type="dxa"/>
          </w:tcPr>
          <w:p w:rsidR="000B316B" w:rsidRPr="002765F4" w:rsidRDefault="000B316B" w:rsidP="00634878">
            <w:pPr>
              <w:rPr>
                <w:rFonts w:ascii="Arial" w:hAnsi="Arial" w:cs="Arial"/>
                <w:noProof/>
              </w:rPr>
            </w:pPr>
            <w:r w:rsidRPr="002765F4">
              <w:rPr>
                <w:rFonts w:ascii="Arial" w:hAnsi="Arial" w:cs="Arial"/>
                <w:noProof/>
              </w:rPr>
              <w:t>2-metil-3-butennitril (vidi Uputu 21. ovoga Priloga)</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16529-56-9</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2 000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45.</w:t>
            </w:r>
          </w:p>
        </w:tc>
        <w:tc>
          <w:tcPr>
            <w:tcW w:w="4714" w:type="dxa"/>
          </w:tcPr>
          <w:p w:rsidR="000B316B" w:rsidRPr="002765F4" w:rsidRDefault="000B316B" w:rsidP="00634878">
            <w:pPr>
              <w:rPr>
                <w:rFonts w:ascii="Arial" w:hAnsi="Arial" w:cs="Arial"/>
                <w:noProof/>
              </w:rPr>
            </w:pPr>
            <w:r w:rsidRPr="002765F4">
              <w:rPr>
                <w:rFonts w:ascii="Arial" w:hAnsi="Arial" w:cs="Arial"/>
                <w:noProof/>
              </w:rPr>
              <w:t>tetrahidro-3,5-dimetil-1,3,5-tiadiazin-2-tion (dazomet) (vidi Uputu 21. ovoga Priloga)</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533-74-4</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100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46.</w:t>
            </w:r>
          </w:p>
        </w:tc>
        <w:tc>
          <w:tcPr>
            <w:tcW w:w="4714" w:type="dxa"/>
          </w:tcPr>
          <w:p w:rsidR="000B316B" w:rsidRPr="002765F4" w:rsidRDefault="000B316B" w:rsidP="00634878">
            <w:pPr>
              <w:rPr>
                <w:rFonts w:ascii="Arial" w:hAnsi="Arial" w:cs="Arial"/>
                <w:noProof/>
              </w:rPr>
            </w:pPr>
            <w:r w:rsidRPr="002765F4">
              <w:rPr>
                <w:rFonts w:ascii="Arial" w:hAnsi="Arial" w:cs="Arial"/>
                <w:noProof/>
              </w:rPr>
              <w:t>metil-akrilat (vidi Uputu 21. ovoga Priloga)</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96-33-3</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2 000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47.</w:t>
            </w:r>
          </w:p>
        </w:tc>
        <w:tc>
          <w:tcPr>
            <w:tcW w:w="4714" w:type="dxa"/>
          </w:tcPr>
          <w:p w:rsidR="000B316B" w:rsidRPr="002765F4" w:rsidRDefault="000B316B" w:rsidP="00634878">
            <w:pPr>
              <w:rPr>
                <w:rFonts w:ascii="Arial" w:hAnsi="Arial" w:cs="Arial"/>
                <w:noProof/>
              </w:rPr>
            </w:pPr>
            <w:r w:rsidRPr="002765F4">
              <w:rPr>
                <w:rFonts w:ascii="Arial" w:hAnsi="Arial" w:cs="Arial"/>
                <w:noProof/>
              </w:rPr>
              <w:t>3-metilpiridin (vidi Uputu 21. ovoga Priloga)</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108-99-6</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2 000</w:t>
            </w:r>
          </w:p>
        </w:tc>
      </w:tr>
      <w:tr w:rsidR="000B316B" w:rsidRPr="002765F4" w:rsidTr="00634878">
        <w:tc>
          <w:tcPr>
            <w:tcW w:w="805" w:type="dxa"/>
          </w:tcPr>
          <w:p w:rsidR="000B316B" w:rsidRPr="002765F4" w:rsidRDefault="000B316B" w:rsidP="00634878">
            <w:pPr>
              <w:jc w:val="center"/>
              <w:rPr>
                <w:rFonts w:ascii="Arial" w:hAnsi="Arial" w:cs="Arial"/>
                <w:noProof/>
              </w:rPr>
            </w:pPr>
            <w:r w:rsidRPr="002765F4">
              <w:rPr>
                <w:rFonts w:ascii="Arial" w:hAnsi="Arial" w:cs="Arial"/>
                <w:noProof/>
              </w:rPr>
              <w:t>48.</w:t>
            </w:r>
          </w:p>
        </w:tc>
        <w:tc>
          <w:tcPr>
            <w:tcW w:w="4714" w:type="dxa"/>
          </w:tcPr>
          <w:p w:rsidR="000B316B" w:rsidRPr="002765F4" w:rsidRDefault="000B316B" w:rsidP="00634878">
            <w:pPr>
              <w:rPr>
                <w:rFonts w:ascii="Arial" w:hAnsi="Arial" w:cs="Arial"/>
                <w:noProof/>
              </w:rPr>
            </w:pPr>
            <w:r w:rsidRPr="002765F4">
              <w:rPr>
                <w:rFonts w:ascii="Arial" w:hAnsi="Arial" w:cs="Arial"/>
                <w:noProof/>
              </w:rPr>
              <w:t>1-brom-3-klorpropan (vidi Uputu 21. ovoga Priloga)</w:t>
            </w:r>
          </w:p>
        </w:tc>
        <w:tc>
          <w:tcPr>
            <w:tcW w:w="898" w:type="dxa"/>
          </w:tcPr>
          <w:p w:rsidR="000B316B" w:rsidRPr="002765F4" w:rsidRDefault="000B316B" w:rsidP="00634878">
            <w:pPr>
              <w:jc w:val="center"/>
              <w:rPr>
                <w:rFonts w:ascii="Arial" w:hAnsi="Arial" w:cs="Arial"/>
                <w:noProof/>
              </w:rPr>
            </w:pPr>
            <w:r w:rsidRPr="002765F4">
              <w:rPr>
                <w:rFonts w:ascii="Arial" w:hAnsi="Arial" w:cs="Arial"/>
                <w:noProof/>
              </w:rPr>
              <w:t>109-70-6   </w:t>
            </w:r>
          </w:p>
        </w:tc>
        <w:tc>
          <w:tcPr>
            <w:tcW w:w="1425" w:type="dxa"/>
            <w:gridSpan w:val="2"/>
          </w:tcPr>
          <w:p w:rsidR="000B316B" w:rsidRPr="002765F4" w:rsidRDefault="000B316B" w:rsidP="00634878">
            <w:pPr>
              <w:jc w:val="center"/>
              <w:rPr>
                <w:rFonts w:ascii="Arial" w:hAnsi="Arial" w:cs="Arial"/>
                <w:noProof/>
              </w:rPr>
            </w:pPr>
            <w:r w:rsidRPr="002765F4">
              <w:rPr>
                <w:rFonts w:ascii="Arial" w:hAnsi="Arial" w:cs="Arial"/>
                <w:noProof/>
              </w:rPr>
              <w:t>500</w:t>
            </w:r>
          </w:p>
        </w:tc>
        <w:tc>
          <w:tcPr>
            <w:tcW w:w="1508" w:type="dxa"/>
          </w:tcPr>
          <w:p w:rsidR="000B316B" w:rsidRPr="002765F4" w:rsidRDefault="000B316B" w:rsidP="00634878">
            <w:pPr>
              <w:jc w:val="center"/>
              <w:rPr>
                <w:rFonts w:ascii="Arial" w:hAnsi="Arial" w:cs="Arial"/>
                <w:noProof/>
              </w:rPr>
            </w:pPr>
            <w:r w:rsidRPr="002765F4">
              <w:rPr>
                <w:rFonts w:ascii="Arial" w:hAnsi="Arial" w:cs="Arial"/>
                <w:noProof/>
              </w:rPr>
              <w:t>2 000</w:t>
            </w:r>
          </w:p>
        </w:tc>
      </w:tr>
    </w:tbl>
    <w:p w:rsidR="000B316B" w:rsidRPr="002765F4" w:rsidRDefault="000B316B" w:rsidP="000B316B">
      <w:pPr>
        <w:jc w:val="center"/>
        <w:rPr>
          <w:rFonts w:ascii="Arial" w:hAnsi="Arial" w:cs="Arial"/>
          <w:b/>
          <w:i/>
          <w:noProof/>
        </w:rPr>
      </w:pPr>
    </w:p>
    <w:p w:rsidR="000B316B" w:rsidRPr="002765F4" w:rsidRDefault="000B316B" w:rsidP="000B316B">
      <w:pPr>
        <w:jc w:val="both"/>
        <w:rPr>
          <w:rFonts w:ascii="Arial" w:hAnsi="Arial" w:cs="Arial"/>
          <w:noProof/>
        </w:rPr>
      </w:pPr>
      <w:r w:rsidRPr="002765F4">
        <w:rPr>
          <w:rFonts w:ascii="Arial" w:hAnsi="Arial" w:cs="Arial"/>
          <w:noProof/>
        </w:rPr>
        <w:t xml:space="preserve">BILJEŠKE UZ PRILOG I. </w:t>
      </w:r>
    </w:p>
    <w:p w:rsidR="000B316B" w:rsidRPr="002765F4" w:rsidRDefault="000B316B" w:rsidP="000B316B">
      <w:pPr>
        <w:jc w:val="both"/>
        <w:rPr>
          <w:rFonts w:ascii="Arial" w:hAnsi="Arial" w:cs="Arial"/>
          <w:noProof/>
        </w:rPr>
      </w:pPr>
      <w:r w:rsidRPr="002765F4">
        <w:rPr>
          <w:rFonts w:ascii="Arial" w:hAnsi="Arial" w:cs="Arial"/>
          <w:noProof/>
        </w:rPr>
        <w:t xml:space="preserve">1. </w:t>
      </w:r>
      <w:r w:rsidR="006C2EE0">
        <w:rPr>
          <w:rFonts w:ascii="Arial" w:hAnsi="Arial" w:cs="Arial"/>
          <w:noProof/>
        </w:rPr>
        <w:t>Supstance</w:t>
      </w:r>
      <w:r w:rsidRPr="002765F4">
        <w:rPr>
          <w:rFonts w:ascii="Arial" w:hAnsi="Arial" w:cs="Arial"/>
          <w:noProof/>
        </w:rPr>
        <w:t xml:space="preserve"> i smjese razvrstane su u skladu s Uredbom (EZ) br. 1272/2008. </w:t>
      </w:r>
    </w:p>
    <w:p w:rsidR="000B316B" w:rsidRPr="002765F4" w:rsidRDefault="000B316B" w:rsidP="000B316B">
      <w:pPr>
        <w:jc w:val="both"/>
        <w:rPr>
          <w:rFonts w:ascii="Arial" w:hAnsi="Arial" w:cs="Arial"/>
          <w:noProof/>
        </w:rPr>
      </w:pPr>
      <w:r w:rsidRPr="002765F4">
        <w:rPr>
          <w:rFonts w:ascii="Arial" w:hAnsi="Arial" w:cs="Arial"/>
          <w:noProof/>
        </w:rPr>
        <w:t xml:space="preserve">2. Sa smjesama se postupa na isti način kao i s čistim </w:t>
      </w:r>
      <w:r w:rsidR="006C2EE0">
        <w:rPr>
          <w:rFonts w:ascii="Arial" w:hAnsi="Arial" w:cs="Arial"/>
          <w:noProof/>
        </w:rPr>
        <w:t>supstanca</w:t>
      </w:r>
      <w:r w:rsidRPr="002765F4">
        <w:rPr>
          <w:rFonts w:ascii="Arial" w:hAnsi="Arial" w:cs="Arial"/>
          <w:noProof/>
        </w:rPr>
        <w:t xml:space="preserve">ma, pod uvjetom da im koncentracije ostaju unutar graničnih vrijednosti koje su utvrđene prema njihovim svojstvima u skladu s Uredbom (EZ) br. 1272/2008 ili njezinom posljednjom prilagodbom tehničkom napretku, osim ako je točno naveden njihov postotni sastav ili drugi opis. </w:t>
      </w:r>
    </w:p>
    <w:p w:rsidR="000B316B" w:rsidRPr="002765F4" w:rsidRDefault="000B316B" w:rsidP="000B316B">
      <w:pPr>
        <w:jc w:val="both"/>
        <w:rPr>
          <w:rFonts w:ascii="Arial" w:hAnsi="Arial" w:cs="Arial"/>
          <w:noProof/>
        </w:rPr>
      </w:pPr>
      <w:r w:rsidRPr="002765F4">
        <w:rPr>
          <w:rFonts w:ascii="Arial" w:hAnsi="Arial" w:cs="Arial"/>
          <w:noProof/>
        </w:rPr>
        <w:t xml:space="preserve">3. Gore navedene propisane količine odnose se na svaki pojedini objekt. </w:t>
      </w:r>
    </w:p>
    <w:p w:rsidR="000B316B" w:rsidRPr="002765F4" w:rsidRDefault="000B316B" w:rsidP="000B316B">
      <w:pPr>
        <w:jc w:val="both"/>
        <w:rPr>
          <w:rFonts w:ascii="Arial" w:hAnsi="Arial" w:cs="Arial"/>
          <w:noProof/>
        </w:rPr>
      </w:pPr>
      <w:r w:rsidRPr="002765F4">
        <w:rPr>
          <w:rFonts w:ascii="Arial" w:hAnsi="Arial" w:cs="Arial"/>
          <w:noProof/>
        </w:rPr>
        <w:t xml:space="preserve">Količine koje treba razmotriti radi primjene odgovarajućih članaka najveće su količine koje su ili bi mogle biti prisutne u bilo kojem trenutku. Opasne </w:t>
      </w:r>
      <w:r w:rsidR="006C2EE0">
        <w:rPr>
          <w:rFonts w:ascii="Arial" w:hAnsi="Arial" w:cs="Arial"/>
          <w:noProof/>
        </w:rPr>
        <w:t>supstance</w:t>
      </w:r>
      <w:r w:rsidRPr="002765F4">
        <w:rPr>
          <w:rFonts w:ascii="Arial" w:hAnsi="Arial" w:cs="Arial"/>
          <w:noProof/>
        </w:rPr>
        <w:t xml:space="preserve"> koje su u određenom objektu prisutne samo u količinama jednakim ili manjim od 2 % odgovarajuće propisane količine zanemaruju se za potrebe izračuna ukupne prisutne količine ako je njihov položaj unutar objekta takav da ne mogu uzrokovati nesreću većih razmjera ni u kojem drugom dijelu tog objekta. </w:t>
      </w:r>
    </w:p>
    <w:p w:rsidR="000B316B" w:rsidRPr="002765F4" w:rsidRDefault="000B316B" w:rsidP="000B316B">
      <w:pPr>
        <w:jc w:val="both"/>
        <w:rPr>
          <w:rFonts w:ascii="Arial" w:hAnsi="Arial" w:cs="Arial"/>
          <w:noProof/>
        </w:rPr>
      </w:pPr>
      <w:r w:rsidRPr="002765F4">
        <w:rPr>
          <w:rFonts w:ascii="Arial" w:hAnsi="Arial" w:cs="Arial"/>
          <w:noProof/>
        </w:rPr>
        <w:t xml:space="preserve">4. Gdje je potrebno, primjenjuju se sljedeća pravila, kojima se uređuje zbrajanje opasnih supstanci ili kategorija opasnih supstanci. </w:t>
      </w:r>
    </w:p>
    <w:p w:rsidR="000B316B" w:rsidRPr="002765F4" w:rsidRDefault="000B316B" w:rsidP="000B316B">
      <w:pPr>
        <w:jc w:val="both"/>
        <w:rPr>
          <w:rFonts w:ascii="Arial" w:hAnsi="Arial" w:cs="Arial"/>
          <w:noProof/>
        </w:rPr>
      </w:pPr>
      <w:r w:rsidRPr="002765F4">
        <w:rPr>
          <w:rFonts w:ascii="Arial" w:hAnsi="Arial" w:cs="Arial"/>
          <w:noProof/>
        </w:rPr>
        <w:lastRenderedPageBreak/>
        <w:t xml:space="preserve">U slučaju objekta u kojem ni jedna pojedina opasna supstanca nije prisutna u količini koja je veća ili jednaka relevantnim propisanim količinama, za utvrđivanje je li objekt obuhvaćen relevantnim zahtjevima ove Direktive primjenjuje se sljedeće pravilo. </w:t>
      </w:r>
    </w:p>
    <w:p w:rsidR="000B316B" w:rsidRPr="002765F4" w:rsidRDefault="000B316B" w:rsidP="000B316B">
      <w:pPr>
        <w:jc w:val="both"/>
        <w:rPr>
          <w:rFonts w:ascii="Arial" w:hAnsi="Arial" w:cs="Arial"/>
          <w:noProof/>
        </w:rPr>
      </w:pPr>
      <w:r w:rsidRPr="002765F4">
        <w:rPr>
          <w:rFonts w:ascii="Arial" w:hAnsi="Arial" w:cs="Arial"/>
          <w:noProof/>
        </w:rPr>
        <w:t xml:space="preserve">Ova se Direktiva primjenjuje na objekte više razine, ako je zbroj: </w:t>
      </w:r>
    </w:p>
    <w:p w:rsidR="000B316B" w:rsidRPr="002765F4" w:rsidRDefault="000B316B" w:rsidP="000B316B">
      <w:pPr>
        <w:jc w:val="both"/>
        <w:rPr>
          <w:rFonts w:ascii="Arial" w:hAnsi="Arial" w:cs="Arial"/>
          <w:noProof/>
        </w:rPr>
      </w:pPr>
      <w:r w:rsidRPr="002765F4">
        <w:rPr>
          <w:rFonts w:ascii="Arial" w:hAnsi="Arial" w:cs="Arial"/>
          <w:noProof/>
        </w:rPr>
        <w:t xml:space="preserve">q1/QU1 + q2/QU2 + q3/QU3 + q/QU4 + q5/QU5 + … veći od ili jednak 1, </w:t>
      </w:r>
    </w:p>
    <w:p w:rsidR="000B316B" w:rsidRPr="002765F4" w:rsidRDefault="000B316B" w:rsidP="000B316B">
      <w:pPr>
        <w:jc w:val="both"/>
        <w:rPr>
          <w:rFonts w:ascii="Arial" w:hAnsi="Arial" w:cs="Arial"/>
          <w:noProof/>
        </w:rPr>
      </w:pPr>
      <w:r w:rsidRPr="002765F4">
        <w:rPr>
          <w:rFonts w:ascii="Arial" w:hAnsi="Arial" w:cs="Arial"/>
          <w:noProof/>
        </w:rPr>
        <w:t xml:space="preserve">pri čemu je qx = količina opasne </w:t>
      </w:r>
      <w:r w:rsidR="006C2EE0">
        <w:rPr>
          <w:rFonts w:ascii="Arial" w:hAnsi="Arial" w:cs="Arial"/>
          <w:noProof/>
        </w:rPr>
        <w:t>supstance</w:t>
      </w:r>
      <w:r w:rsidRPr="002765F4">
        <w:rPr>
          <w:rFonts w:ascii="Arial" w:hAnsi="Arial" w:cs="Arial"/>
          <w:noProof/>
        </w:rPr>
        <w:t xml:space="preserve"> × (ili kategorija opasnih </w:t>
      </w:r>
      <w:r w:rsidR="006C2EE0">
        <w:rPr>
          <w:rFonts w:ascii="Arial" w:hAnsi="Arial" w:cs="Arial"/>
          <w:noProof/>
        </w:rPr>
        <w:t>supstanci</w:t>
      </w:r>
      <w:r w:rsidRPr="002765F4">
        <w:rPr>
          <w:rFonts w:ascii="Arial" w:hAnsi="Arial" w:cs="Arial"/>
          <w:noProof/>
        </w:rPr>
        <w:t xml:space="preserve">) koja potpada pod dio 1. ili dio 2. ovog Priloga, </w:t>
      </w:r>
    </w:p>
    <w:p w:rsidR="000B316B" w:rsidRPr="002765F4" w:rsidRDefault="000B316B" w:rsidP="000B316B">
      <w:pPr>
        <w:jc w:val="both"/>
        <w:rPr>
          <w:rFonts w:ascii="Arial" w:hAnsi="Arial" w:cs="Arial"/>
          <w:noProof/>
        </w:rPr>
      </w:pPr>
      <w:r w:rsidRPr="002765F4">
        <w:rPr>
          <w:rFonts w:ascii="Arial" w:hAnsi="Arial" w:cs="Arial"/>
          <w:noProof/>
        </w:rPr>
        <w:t>i QUX = relevantna propis</w:t>
      </w:r>
      <w:r w:rsidR="006C2EE0">
        <w:rPr>
          <w:rFonts w:ascii="Arial" w:hAnsi="Arial" w:cs="Arial"/>
          <w:noProof/>
        </w:rPr>
        <w:t>ana količina za opasnu supstancu</w:t>
      </w:r>
      <w:r w:rsidRPr="002765F4">
        <w:rPr>
          <w:rFonts w:ascii="Arial" w:hAnsi="Arial" w:cs="Arial"/>
          <w:noProof/>
        </w:rPr>
        <w:t xml:space="preserve"> ili kategoriju × iz stupca 3. dijela 1. ili iz stupca 3. dijela 2. ovog Priloga. </w:t>
      </w:r>
    </w:p>
    <w:p w:rsidR="000B316B" w:rsidRPr="002765F4" w:rsidRDefault="000B316B" w:rsidP="000B316B">
      <w:pPr>
        <w:jc w:val="both"/>
        <w:rPr>
          <w:rFonts w:ascii="Arial" w:hAnsi="Arial" w:cs="Arial"/>
          <w:noProof/>
        </w:rPr>
      </w:pPr>
      <w:r w:rsidRPr="002765F4">
        <w:rPr>
          <w:rFonts w:ascii="Arial" w:hAnsi="Arial" w:cs="Arial"/>
          <w:noProof/>
        </w:rPr>
        <w:t xml:space="preserve">Ova se Direktiva primjenjuje na objekte niže razine, ako je zbroj: </w:t>
      </w:r>
    </w:p>
    <w:p w:rsidR="000B316B" w:rsidRPr="002765F4" w:rsidRDefault="000B316B" w:rsidP="000B316B">
      <w:pPr>
        <w:jc w:val="both"/>
        <w:rPr>
          <w:rFonts w:ascii="Arial" w:hAnsi="Arial" w:cs="Arial"/>
          <w:noProof/>
        </w:rPr>
      </w:pPr>
      <w:r w:rsidRPr="002765F4">
        <w:rPr>
          <w:rFonts w:ascii="Arial" w:hAnsi="Arial" w:cs="Arial"/>
          <w:noProof/>
        </w:rPr>
        <w:t xml:space="preserve">q1/QL1 + q2/QL2 + q3/QL3 + q4/QL4 + q5/Q L5 + … veći od ili jednak 1, </w:t>
      </w:r>
    </w:p>
    <w:p w:rsidR="000B316B" w:rsidRPr="002765F4" w:rsidRDefault="000B316B" w:rsidP="000B316B">
      <w:pPr>
        <w:jc w:val="both"/>
        <w:rPr>
          <w:rFonts w:ascii="Arial" w:hAnsi="Arial" w:cs="Arial"/>
          <w:noProof/>
        </w:rPr>
      </w:pPr>
      <w:r w:rsidRPr="002765F4">
        <w:rPr>
          <w:rFonts w:ascii="Arial" w:hAnsi="Arial" w:cs="Arial"/>
          <w:noProof/>
        </w:rPr>
        <w:t xml:space="preserve">pri čemu je qx = količina opasne </w:t>
      </w:r>
      <w:r w:rsidR="006C2EE0">
        <w:rPr>
          <w:rFonts w:ascii="Arial" w:hAnsi="Arial" w:cs="Arial"/>
          <w:noProof/>
        </w:rPr>
        <w:t>supstance</w:t>
      </w:r>
      <w:r w:rsidRPr="002765F4">
        <w:rPr>
          <w:rFonts w:ascii="Arial" w:hAnsi="Arial" w:cs="Arial"/>
          <w:noProof/>
        </w:rPr>
        <w:t xml:space="preserve"> × (ili kategorija opasnih </w:t>
      </w:r>
      <w:r w:rsidR="006C2EE0">
        <w:rPr>
          <w:rFonts w:ascii="Arial" w:hAnsi="Arial" w:cs="Arial"/>
          <w:noProof/>
        </w:rPr>
        <w:t>supstanci</w:t>
      </w:r>
      <w:r w:rsidRPr="002765F4">
        <w:rPr>
          <w:rFonts w:ascii="Arial" w:hAnsi="Arial" w:cs="Arial"/>
          <w:noProof/>
        </w:rPr>
        <w:t>) koja potpada pod dio 1. ili dio 2. ovog Priloga i QLX = relevantna propis</w:t>
      </w:r>
      <w:r w:rsidR="006C2EE0">
        <w:rPr>
          <w:rFonts w:ascii="Arial" w:hAnsi="Arial" w:cs="Arial"/>
          <w:noProof/>
        </w:rPr>
        <w:t>ana količina za opasnu supstancu</w:t>
      </w:r>
      <w:r w:rsidRPr="002765F4">
        <w:rPr>
          <w:rFonts w:ascii="Arial" w:hAnsi="Arial" w:cs="Arial"/>
          <w:noProof/>
        </w:rPr>
        <w:t xml:space="preserve"> ili kategoriju × iz stupca 2. dijela 1. ili iz stupca 2. dijela 2. ovog Priloga. </w:t>
      </w:r>
    </w:p>
    <w:p w:rsidR="000B316B" w:rsidRPr="002765F4" w:rsidRDefault="000B316B" w:rsidP="000B316B">
      <w:pPr>
        <w:jc w:val="both"/>
        <w:rPr>
          <w:rFonts w:ascii="Arial" w:hAnsi="Arial" w:cs="Arial"/>
          <w:noProof/>
        </w:rPr>
      </w:pPr>
      <w:r w:rsidRPr="002765F4">
        <w:rPr>
          <w:rFonts w:ascii="Arial" w:hAnsi="Arial" w:cs="Arial"/>
          <w:noProof/>
        </w:rPr>
        <w:t xml:space="preserve">Ovo se pravilo koristi za procjenu opasnosti za zdravlje, fizičkih opasnosti i opasnosti za okoliš. Zbog toga se mora primijeniti tri puta: </w:t>
      </w:r>
    </w:p>
    <w:p w:rsidR="000B316B" w:rsidRPr="002765F4" w:rsidRDefault="000B316B" w:rsidP="000B316B">
      <w:pPr>
        <w:jc w:val="both"/>
        <w:rPr>
          <w:rFonts w:ascii="Arial" w:hAnsi="Arial" w:cs="Arial"/>
          <w:noProof/>
        </w:rPr>
      </w:pPr>
      <w:r w:rsidRPr="002765F4">
        <w:rPr>
          <w:rFonts w:ascii="Arial" w:hAnsi="Arial" w:cs="Arial"/>
          <w:noProof/>
        </w:rPr>
        <w:t xml:space="preserve">(a) za zbrajanje opasnih </w:t>
      </w:r>
      <w:r w:rsidR="006C2EE0">
        <w:rPr>
          <w:rFonts w:ascii="Arial" w:hAnsi="Arial" w:cs="Arial"/>
          <w:noProof/>
        </w:rPr>
        <w:t>supstanci</w:t>
      </w:r>
      <w:r w:rsidRPr="002765F4">
        <w:rPr>
          <w:rFonts w:ascii="Arial" w:hAnsi="Arial" w:cs="Arial"/>
          <w:noProof/>
        </w:rPr>
        <w:t xml:space="preserve"> navedenih u dijelu 2., koje potpadaju pod 1., 2. ili 3. kategoriju akutne toksičnosti (izlaganje inhalacijskim putem) ili 1. kategoriju STOT SE, zajedno s opasnim </w:t>
      </w:r>
      <w:r w:rsidR="006C2EE0">
        <w:rPr>
          <w:rFonts w:ascii="Arial" w:hAnsi="Arial" w:cs="Arial"/>
          <w:noProof/>
        </w:rPr>
        <w:t>supstanca</w:t>
      </w:r>
      <w:r w:rsidRPr="002765F4">
        <w:rPr>
          <w:rFonts w:ascii="Arial" w:hAnsi="Arial" w:cs="Arial"/>
          <w:noProof/>
        </w:rPr>
        <w:t xml:space="preserve">ma koje potpadaju pod odjeljak H, unose H1 do H3 dijela 1.; </w:t>
      </w:r>
    </w:p>
    <w:p w:rsidR="000B316B" w:rsidRPr="002765F4" w:rsidRDefault="000B316B" w:rsidP="000B316B">
      <w:pPr>
        <w:jc w:val="both"/>
        <w:rPr>
          <w:rFonts w:ascii="Arial" w:hAnsi="Arial" w:cs="Arial"/>
          <w:noProof/>
        </w:rPr>
      </w:pPr>
      <w:r w:rsidRPr="002765F4">
        <w:rPr>
          <w:rFonts w:ascii="Arial" w:hAnsi="Arial" w:cs="Arial"/>
          <w:noProof/>
        </w:rPr>
        <w:t xml:space="preserve">(b) za zbrajanje opasnih </w:t>
      </w:r>
      <w:r w:rsidR="006C2EE0">
        <w:rPr>
          <w:rFonts w:ascii="Arial" w:hAnsi="Arial" w:cs="Arial"/>
          <w:noProof/>
        </w:rPr>
        <w:t>supstanci</w:t>
      </w:r>
      <w:r w:rsidRPr="002765F4">
        <w:rPr>
          <w:rFonts w:ascii="Arial" w:hAnsi="Arial" w:cs="Arial"/>
          <w:noProof/>
        </w:rPr>
        <w:t xml:space="preserve"> navedenih u dijelu 2., koje su eksplozivi, zapaljivi plinovi, zapaljivi aerosoli, oksidirajući plinovi, zapaljive tekućine, samoreagirajuće </w:t>
      </w:r>
      <w:r w:rsidR="006C2EE0">
        <w:rPr>
          <w:rFonts w:ascii="Arial" w:hAnsi="Arial" w:cs="Arial"/>
          <w:noProof/>
        </w:rPr>
        <w:t>supstance</w:t>
      </w:r>
      <w:r w:rsidRPr="002765F4">
        <w:rPr>
          <w:rFonts w:ascii="Arial" w:hAnsi="Arial" w:cs="Arial"/>
          <w:noProof/>
        </w:rPr>
        <w:t xml:space="preserve"> i smjese, organski peroksidi, piroforne tekućine i krutine, oksidirajuće tekućine i krutine, zajedno s opasnim </w:t>
      </w:r>
      <w:r w:rsidR="006C2EE0">
        <w:rPr>
          <w:rFonts w:ascii="Arial" w:hAnsi="Arial" w:cs="Arial"/>
          <w:noProof/>
        </w:rPr>
        <w:t>supstanca</w:t>
      </w:r>
      <w:r w:rsidRPr="002765F4">
        <w:rPr>
          <w:rFonts w:ascii="Arial" w:hAnsi="Arial" w:cs="Arial"/>
          <w:noProof/>
        </w:rPr>
        <w:t xml:space="preserve">ma koje potpadaju pod odjeljak P, unose P1 do P8 dijela 1.; </w:t>
      </w:r>
    </w:p>
    <w:p w:rsidR="000B316B" w:rsidRPr="002765F4" w:rsidRDefault="000B316B" w:rsidP="000B316B">
      <w:pPr>
        <w:jc w:val="both"/>
        <w:rPr>
          <w:rFonts w:ascii="Arial" w:hAnsi="Arial" w:cs="Arial"/>
          <w:noProof/>
        </w:rPr>
      </w:pPr>
      <w:r w:rsidRPr="002765F4">
        <w:rPr>
          <w:rFonts w:ascii="Arial" w:hAnsi="Arial" w:cs="Arial"/>
          <w:noProof/>
        </w:rPr>
        <w:t xml:space="preserve">(c) za zbrajanje opasnih </w:t>
      </w:r>
      <w:r w:rsidR="006C2EE0">
        <w:rPr>
          <w:rFonts w:ascii="Arial" w:hAnsi="Arial" w:cs="Arial"/>
          <w:noProof/>
        </w:rPr>
        <w:t>supstanci</w:t>
      </w:r>
      <w:r w:rsidRPr="002765F4">
        <w:rPr>
          <w:rFonts w:ascii="Arial" w:hAnsi="Arial" w:cs="Arial"/>
          <w:noProof/>
        </w:rPr>
        <w:t xml:space="preserve"> navedenih u dijelu 2., koje potpadaju pod 1. kategoriju akutne toksičnosti za vodeni okoliš, 1. kategoriju kronične toksičnosti ili 2. kategoriju kronične toksičnosti, zajedno s opasnim </w:t>
      </w:r>
      <w:r w:rsidR="006C2EE0">
        <w:rPr>
          <w:rFonts w:ascii="Arial" w:hAnsi="Arial" w:cs="Arial"/>
          <w:noProof/>
        </w:rPr>
        <w:t>supstanca</w:t>
      </w:r>
      <w:r w:rsidRPr="002765F4">
        <w:rPr>
          <w:rFonts w:ascii="Arial" w:hAnsi="Arial" w:cs="Arial"/>
          <w:noProof/>
        </w:rPr>
        <w:t xml:space="preserve">ma koje potpadaju pod odjeljak E, unose E1 i E2 dijela 1. </w:t>
      </w:r>
    </w:p>
    <w:p w:rsidR="000B316B" w:rsidRPr="002765F4" w:rsidRDefault="000B316B" w:rsidP="000B316B">
      <w:pPr>
        <w:jc w:val="both"/>
        <w:rPr>
          <w:rFonts w:ascii="Arial" w:hAnsi="Arial" w:cs="Arial"/>
          <w:noProof/>
        </w:rPr>
      </w:pPr>
      <w:r w:rsidRPr="002765F4">
        <w:rPr>
          <w:rFonts w:ascii="Arial" w:hAnsi="Arial" w:cs="Arial"/>
          <w:noProof/>
        </w:rPr>
        <w:t>Relevantne odredbe ove Direktive primjenjuju se ako je bilo koji od zbrojeva dobivenih pod (a), (b) ili (c) veći od ili jednak 1.</w:t>
      </w:r>
    </w:p>
    <w:p w:rsidR="000B316B" w:rsidRPr="002765F4" w:rsidRDefault="000B316B" w:rsidP="000B316B">
      <w:pPr>
        <w:jc w:val="both"/>
        <w:rPr>
          <w:rFonts w:ascii="Arial" w:hAnsi="Arial" w:cs="Arial"/>
          <w:noProof/>
        </w:rPr>
      </w:pPr>
      <w:r w:rsidRPr="002765F4">
        <w:rPr>
          <w:rFonts w:ascii="Arial" w:hAnsi="Arial" w:cs="Arial"/>
          <w:noProof/>
        </w:rPr>
        <w:t xml:space="preserve">5. Opasne </w:t>
      </w:r>
      <w:r w:rsidR="006C2EE0">
        <w:rPr>
          <w:rFonts w:ascii="Arial" w:hAnsi="Arial" w:cs="Arial"/>
          <w:noProof/>
        </w:rPr>
        <w:t>supstance</w:t>
      </w:r>
      <w:r w:rsidRPr="002765F4">
        <w:rPr>
          <w:rFonts w:ascii="Arial" w:hAnsi="Arial" w:cs="Arial"/>
          <w:noProof/>
        </w:rPr>
        <w:t xml:space="preserve"> koje nisu obuhvaćene Uredbom (EZ) br. 1272/2008, uključujući otpad, ali koje su ipak prisutne ili bi mogle biti prisutne u objektu i koje, pod postojećim uvjetima u objektu, imaju ili bi mogle imati jednaka svojstva u smislu mogućnosti nesreće većih razmjera, privremeno se dodjeljuju najsličnijoj kategoriji ili imenovanoj opasnoj </w:t>
      </w:r>
      <w:r w:rsidR="006C2EE0">
        <w:rPr>
          <w:rFonts w:ascii="Arial" w:hAnsi="Arial" w:cs="Arial"/>
          <w:noProof/>
        </w:rPr>
        <w:t>supstanci</w:t>
      </w:r>
      <w:r w:rsidRPr="002765F4">
        <w:rPr>
          <w:rFonts w:ascii="Arial" w:hAnsi="Arial" w:cs="Arial"/>
          <w:noProof/>
        </w:rPr>
        <w:t xml:space="preserve"> koja je obuhvaćena područjem primjene ove Direktive. </w:t>
      </w:r>
    </w:p>
    <w:p w:rsidR="000B316B" w:rsidRPr="002765F4" w:rsidRDefault="000B316B" w:rsidP="000B316B">
      <w:pPr>
        <w:jc w:val="both"/>
        <w:rPr>
          <w:rFonts w:ascii="Arial" w:hAnsi="Arial" w:cs="Arial"/>
          <w:noProof/>
        </w:rPr>
      </w:pPr>
      <w:r w:rsidRPr="002765F4">
        <w:rPr>
          <w:rFonts w:ascii="Arial" w:hAnsi="Arial" w:cs="Arial"/>
          <w:noProof/>
        </w:rPr>
        <w:t xml:space="preserve">6. U slučaju opasnih </w:t>
      </w:r>
      <w:r w:rsidR="006C2EE0">
        <w:rPr>
          <w:rFonts w:ascii="Arial" w:hAnsi="Arial" w:cs="Arial"/>
          <w:noProof/>
        </w:rPr>
        <w:t>supstanci</w:t>
      </w:r>
      <w:r w:rsidRPr="002765F4">
        <w:rPr>
          <w:rFonts w:ascii="Arial" w:hAnsi="Arial" w:cs="Arial"/>
          <w:noProof/>
        </w:rPr>
        <w:t xml:space="preserve"> koje se zbog svojih svojstava mogu razvrstati u više kategorija, za potrebe ove Direktive primjenjuju se najmanje propisane količine. Međutim, za potrebe primjene pravila iz bilješke 4., za svaku skupinu kategorija iz bilješke 4. točke (a), bilješke 4. točke (b) i bilješke 4. točke (c) koristi se najmanja propisana količina koja odgovara dotičnom razvrstavanju. </w:t>
      </w:r>
    </w:p>
    <w:p w:rsidR="000B316B" w:rsidRPr="002765F4" w:rsidRDefault="000B316B" w:rsidP="000B316B">
      <w:pPr>
        <w:jc w:val="both"/>
        <w:rPr>
          <w:rFonts w:ascii="Arial" w:hAnsi="Arial" w:cs="Arial"/>
          <w:noProof/>
        </w:rPr>
      </w:pPr>
      <w:r w:rsidRPr="002765F4">
        <w:rPr>
          <w:rFonts w:ascii="Arial" w:hAnsi="Arial" w:cs="Arial"/>
          <w:noProof/>
        </w:rPr>
        <w:lastRenderedPageBreak/>
        <w:t xml:space="preserve">7. Opasne </w:t>
      </w:r>
      <w:r w:rsidR="006C2EE0">
        <w:rPr>
          <w:rFonts w:ascii="Arial" w:hAnsi="Arial" w:cs="Arial"/>
          <w:noProof/>
        </w:rPr>
        <w:t>supstance</w:t>
      </w:r>
      <w:r w:rsidRPr="002765F4">
        <w:rPr>
          <w:rFonts w:ascii="Arial" w:hAnsi="Arial" w:cs="Arial"/>
          <w:noProof/>
        </w:rPr>
        <w:t xml:space="preserve"> koje potpadaju pod 3. kategoriju akutne toksičnosti oralnim putem (H 301) potpadaju pod unos H2 AKUTNA TOKSIČNOST u slučaju da ih nije moguće razvrstati ni na temelju akutne inhalacijske toksičnosti, ni na temelju akutne dermalne toksičnosti, na primjer zbog nedostatka podataka na temelju kojih se može zaključiti o njihovoj inhalacijskoj i dermalnoj toksičnosti. </w:t>
      </w:r>
    </w:p>
    <w:p w:rsidR="000B316B" w:rsidRPr="002765F4" w:rsidRDefault="000B316B" w:rsidP="000B316B">
      <w:pPr>
        <w:jc w:val="both"/>
        <w:rPr>
          <w:rFonts w:ascii="Arial" w:hAnsi="Arial" w:cs="Arial"/>
          <w:noProof/>
        </w:rPr>
      </w:pPr>
      <w:r w:rsidRPr="002765F4">
        <w:rPr>
          <w:rFonts w:ascii="Arial" w:hAnsi="Arial" w:cs="Arial"/>
          <w:noProof/>
        </w:rPr>
        <w:t xml:space="preserve">8. Razred opasnosti „eksplozivi” uključuje eksplozivne artikle (vidjeti odjeljak 2.1. Priloga I. Uredbi (EZ) br. 1272/2008). Ako je poznata količina eksplozivne </w:t>
      </w:r>
      <w:r w:rsidR="006C2EE0">
        <w:rPr>
          <w:rFonts w:ascii="Arial" w:hAnsi="Arial" w:cs="Arial"/>
          <w:noProof/>
        </w:rPr>
        <w:t>supstance</w:t>
      </w:r>
      <w:r w:rsidRPr="002765F4">
        <w:rPr>
          <w:rFonts w:ascii="Arial" w:hAnsi="Arial" w:cs="Arial"/>
          <w:noProof/>
        </w:rPr>
        <w:t xml:space="preserve"> ili smjese sadržane u artiklu, ta se količina uzima u obzir za potrebe ove Direktive. Ako količina eksplozivne </w:t>
      </w:r>
      <w:r w:rsidR="006C2EE0">
        <w:rPr>
          <w:rFonts w:ascii="Arial" w:hAnsi="Arial" w:cs="Arial"/>
          <w:noProof/>
        </w:rPr>
        <w:t>supstance</w:t>
      </w:r>
      <w:r w:rsidRPr="002765F4">
        <w:rPr>
          <w:rFonts w:ascii="Arial" w:hAnsi="Arial" w:cs="Arial"/>
          <w:noProof/>
        </w:rPr>
        <w:t xml:space="preserve"> ili smjese sadržane u artiklu nije poznata, onda se za potrebe ove Direktive s cijelim artiklom postupa kao s eksplozivom. </w:t>
      </w:r>
    </w:p>
    <w:p w:rsidR="000B316B" w:rsidRPr="002765F4" w:rsidRDefault="000B316B" w:rsidP="000B316B">
      <w:pPr>
        <w:jc w:val="both"/>
        <w:rPr>
          <w:rFonts w:ascii="Arial" w:hAnsi="Arial" w:cs="Arial"/>
          <w:noProof/>
        </w:rPr>
      </w:pPr>
      <w:r w:rsidRPr="002765F4">
        <w:rPr>
          <w:rFonts w:ascii="Arial" w:hAnsi="Arial" w:cs="Arial"/>
          <w:noProof/>
        </w:rPr>
        <w:t xml:space="preserve">9. Ispitivanje eksplozivnih svojstava </w:t>
      </w:r>
      <w:r w:rsidR="006C2EE0">
        <w:rPr>
          <w:rFonts w:ascii="Arial" w:hAnsi="Arial" w:cs="Arial"/>
          <w:noProof/>
        </w:rPr>
        <w:t>supstanci</w:t>
      </w:r>
      <w:r w:rsidRPr="002765F4">
        <w:rPr>
          <w:rFonts w:ascii="Arial" w:hAnsi="Arial" w:cs="Arial"/>
          <w:noProof/>
        </w:rPr>
        <w:t xml:space="preserve"> i smjesa potrebno je samo ako je postupkom kontrole u skladu s Dodatkom 6. dijelom 3. Preporuka Ujedinjenih naroda o prijevozu opasnih </w:t>
      </w:r>
      <w:r w:rsidR="006C2EE0">
        <w:rPr>
          <w:rFonts w:ascii="Arial" w:hAnsi="Arial" w:cs="Arial"/>
          <w:noProof/>
        </w:rPr>
        <w:t>supstanci</w:t>
      </w:r>
      <w:r w:rsidRPr="002765F4">
        <w:rPr>
          <w:rFonts w:ascii="Arial" w:hAnsi="Arial" w:cs="Arial"/>
          <w:noProof/>
        </w:rPr>
        <w:t xml:space="preserve">, Priručnik s ispitivanjima i kriterijima (Priručnik Ujedinjenih naroda s ispitivanjima i kriterijima) (1), utvrđeno da bi supstanca ili smjesa mogla imati eksplozivna svojstva. </w:t>
      </w:r>
    </w:p>
    <w:p w:rsidR="000B316B" w:rsidRPr="002765F4" w:rsidRDefault="000B316B" w:rsidP="000B316B">
      <w:pPr>
        <w:jc w:val="both"/>
        <w:rPr>
          <w:rFonts w:ascii="Arial" w:hAnsi="Arial" w:cs="Arial"/>
          <w:noProof/>
        </w:rPr>
      </w:pPr>
      <w:r w:rsidRPr="002765F4">
        <w:rPr>
          <w:rFonts w:ascii="Arial" w:hAnsi="Arial" w:cs="Arial"/>
          <w:noProof/>
        </w:rPr>
        <w:t>10. Ako eksplozivi iz pododjeljka 1.4. nisu pakirani ili su prepakirani, dodjeljuju se unosu P1a, osim ako se dokaže da opasnost još uvijek odgovara pododjeljku 1.4., u skladu s Uredbom (EZ) br. 1272/2008</w:t>
      </w:r>
    </w:p>
    <w:p w:rsidR="000B316B" w:rsidRPr="002765F4" w:rsidRDefault="000B316B" w:rsidP="000B316B">
      <w:pPr>
        <w:jc w:val="both"/>
        <w:rPr>
          <w:rFonts w:ascii="Arial" w:hAnsi="Arial" w:cs="Arial"/>
          <w:noProof/>
        </w:rPr>
      </w:pPr>
      <w:r w:rsidRPr="002765F4">
        <w:rPr>
          <w:rFonts w:ascii="Arial" w:hAnsi="Arial" w:cs="Arial"/>
          <w:noProof/>
        </w:rPr>
        <w:t xml:space="preserve">11.1. Zapaljivi aerosoli razvrstavaju se u skladu s Direktivom Vijeća 75/324/EEZ od 20. svibnja 1975. o usklađivanju zakonodavstava država članica o aerosolnim raspršivačima (2) (Direktiva o aerosolnim raspršivačima). „Vrlo lako zapaljivi” i „zapaljivi” aerosoli iz Direktive 75/324/EEZ odgovaraju zapaljivim aerosolima 1. odnosno 2. kategorije iz Uredbe (EZ) br. 1272/2008. </w:t>
      </w:r>
    </w:p>
    <w:p w:rsidR="000B316B" w:rsidRPr="002765F4" w:rsidRDefault="000B316B" w:rsidP="000B316B">
      <w:pPr>
        <w:jc w:val="both"/>
        <w:rPr>
          <w:rFonts w:ascii="Arial" w:hAnsi="Arial" w:cs="Arial"/>
          <w:noProof/>
        </w:rPr>
      </w:pPr>
      <w:r w:rsidRPr="002765F4">
        <w:rPr>
          <w:rFonts w:ascii="Arial" w:hAnsi="Arial" w:cs="Arial"/>
          <w:noProof/>
        </w:rPr>
        <w:t>11.2. Za uvrštavanje u ovaj unos potrebno je dokazati da aerosolni raspršivač ne sadrži zapaljivi plin 1. ili 2. kategorije, ni zapaljivu tekućinu 1. kategorije.</w:t>
      </w:r>
    </w:p>
    <w:p w:rsidR="000B316B" w:rsidRPr="002765F4" w:rsidRDefault="000B316B" w:rsidP="000B316B">
      <w:pPr>
        <w:jc w:val="both"/>
        <w:rPr>
          <w:rFonts w:ascii="Arial" w:hAnsi="Arial" w:cs="Arial"/>
          <w:noProof/>
        </w:rPr>
      </w:pPr>
      <w:r w:rsidRPr="002765F4">
        <w:rPr>
          <w:rFonts w:ascii="Arial" w:hAnsi="Arial" w:cs="Arial"/>
          <w:noProof/>
        </w:rPr>
        <w:t xml:space="preserve">12. U skladu sa stavkom 2.6.4.5. Priloga I. Uredbi (EZ) br. 1272/2008, tekućine s plamištem iznad 35 °C ne trebaju se razvrstati u 3. kategoriju ako su rezultati ispitivanja podržavanja gorenja L.2, prema dijelu III. odjeljku 32. Priručnika Ujedinjenih naroda za ispitivanja i kriterije, negativni. To međutim ne vrijedi u izmijenjenim uvjetima, kao što je visoka temperatura ili tlak, i zbog toga su takve tekućine uključene u ovaj unos. </w:t>
      </w:r>
    </w:p>
    <w:p w:rsidR="000B316B" w:rsidRPr="002765F4" w:rsidRDefault="000B316B" w:rsidP="000B316B">
      <w:pPr>
        <w:jc w:val="both"/>
        <w:rPr>
          <w:rFonts w:ascii="Arial" w:hAnsi="Arial" w:cs="Arial"/>
          <w:noProof/>
        </w:rPr>
      </w:pPr>
      <w:r w:rsidRPr="002765F4">
        <w:rPr>
          <w:rFonts w:ascii="Arial" w:hAnsi="Arial" w:cs="Arial"/>
          <w:noProof/>
        </w:rPr>
        <w:t xml:space="preserve">13. Amonijev nitrat (5 000/10 000): gnojiva podobna za samoodrživu razgradnju </w:t>
      </w:r>
    </w:p>
    <w:p w:rsidR="000B316B" w:rsidRPr="002765F4" w:rsidRDefault="000B316B" w:rsidP="000B316B">
      <w:pPr>
        <w:jc w:val="both"/>
        <w:rPr>
          <w:rFonts w:ascii="Arial" w:hAnsi="Arial" w:cs="Arial"/>
          <w:noProof/>
        </w:rPr>
      </w:pPr>
      <w:r w:rsidRPr="002765F4">
        <w:rPr>
          <w:rFonts w:ascii="Arial" w:hAnsi="Arial" w:cs="Arial"/>
          <w:noProof/>
        </w:rPr>
        <w:t xml:space="preserve">Ovo se odnosi na složena/kombinirana gnojiva na bazi amonijevog nitrata (složena/kombinirana gnojiva sadrže amonijev nitrat s fosfatom i/ili potašom) podobna za samoodrživu razgradnju prema ispitivanju UN-a u koritu (vidjeti Priručnik Ujedinjenih naroda s ispitivanjima i kriterijima, dio III. pododjeljak 38.2.), i u kojima je maseni udio dušika koji potječe iz amonijevog nitrata: </w:t>
      </w:r>
    </w:p>
    <w:p w:rsidR="000B316B" w:rsidRPr="002765F4" w:rsidRDefault="000B316B" w:rsidP="000B316B">
      <w:pPr>
        <w:jc w:val="both"/>
        <w:rPr>
          <w:rFonts w:ascii="Arial" w:hAnsi="Arial" w:cs="Arial"/>
          <w:noProof/>
        </w:rPr>
      </w:pPr>
      <w:r w:rsidRPr="002765F4">
        <w:rPr>
          <w:rFonts w:ascii="Arial" w:hAnsi="Arial" w:cs="Arial"/>
          <w:noProof/>
        </w:rPr>
        <w:t xml:space="preserve">— između 15,75 % (1) i 24,5 % (2) masenog udjela te koja ili sadrže ukupno najviše 0,4 % zapaljivih/organskih </w:t>
      </w:r>
      <w:r w:rsidR="006C2EE0">
        <w:rPr>
          <w:rFonts w:ascii="Arial" w:hAnsi="Arial" w:cs="Arial"/>
          <w:noProof/>
        </w:rPr>
        <w:t>supstanci</w:t>
      </w:r>
      <w:r w:rsidRPr="002765F4">
        <w:rPr>
          <w:rFonts w:ascii="Arial" w:hAnsi="Arial" w:cs="Arial"/>
          <w:noProof/>
        </w:rPr>
        <w:t xml:space="preserve"> ili udovoljavaju zahtjevima iz Priloga III.-2 Uredbi (EZ) br. 2003/2003 Europskog parlamenta i Vijeća od 13. listopada 2003. o gnojivima (3), </w:t>
      </w:r>
    </w:p>
    <w:p w:rsidR="000B316B" w:rsidRPr="002765F4" w:rsidRDefault="000B316B" w:rsidP="000B316B">
      <w:pPr>
        <w:jc w:val="both"/>
        <w:rPr>
          <w:rFonts w:ascii="Arial" w:hAnsi="Arial" w:cs="Arial"/>
          <w:noProof/>
        </w:rPr>
      </w:pPr>
      <w:r w:rsidRPr="002765F4">
        <w:rPr>
          <w:rFonts w:ascii="Arial" w:hAnsi="Arial" w:cs="Arial"/>
          <w:noProof/>
        </w:rPr>
        <w:t xml:space="preserve">— 15,75 % ili manje, uz neograničenu količinu zapaljivih </w:t>
      </w:r>
      <w:r w:rsidR="006C2EE0">
        <w:rPr>
          <w:rFonts w:ascii="Arial" w:hAnsi="Arial" w:cs="Arial"/>
          <w:noProof/>
        </w:rPr>
        <w:t>supstanci</w:t>
      </w:r>
      <w:r w:rsidRPr="002765F4">
        <w:rPr>
          <w:rFonts w:ascii="Arial" w:hAnsi="Arial" w:cs="Arial"/>
          <w:noProof/>
        </w:rPr>
        <w:t>.</w:t>
      </w:r>
    </w:p>
    <w:p w:rsidR="000B316B" w:rsidRPr="002765F4" w:rsidRDefault="000B316B" w:rsidP="000B316B">
      <w:pPr>
        <w:jc w:val="both"/>
        <w:rPr>
          <w:rFonts w:ascii="Arial" w:hAnsi="Arial" w:cs="Arial"/>
          <w:noProof/>
        </w:rPr>
      </w:pPr>
      <w:r w:rsidRPr="002765F4">
        <w:rPr>
          <w:rFonts w:ascii="Arial" w:hAnsi="Arial" w:cs="Arial"/>
          <w:noProof/>
        </w:rPr>
        <w:t xml:space="preserve">14. Amonijev nitrat (1 250/5 000): gnojivo </w:t>
      </w:r>
    </w:p>
    <w:p w:rsidR="000B316B" w:rsidRPr="002765F4" w:rsidRDefault="000B316B" w:rsidP="000B316B">
      <w:pPr>
        <w:jc w:val="both"/>
        <w:rPr>
          <w:rFonts w:ascii="Arial" w:hAnsi="Arial" w:cs="Arial"/>
          <w:noProof/>
        </w:rPr>
      </w:pPr>
      <w:r w:rsidRPr="002765F4">
        <w:rPr>
          <w:rFonts w:ascii="Arial" w:hAnsi="Arial" w:cs="Arial"/>
          <w:noProof/>
        </w:rPr>
        <w:lastRenderedPageBreak/>
        <w:t xml:space="preserve">Ovo se odnosi na obična gnojiva na bazi amonijevog nitrata i složena/kombinirana gnojiva na bazi amonijevog nitrata koja udovoljavaju zahtjevima Priloga III.-2 Uredbi (EZ) br. 2003/2003 i u kojima je maseni udio dušika koji potječe iz amonijevog nitrata: </w:t>
      </w:r>
    </w:p>
    <w:p w:rsidR="000B316B" w:rsidRPr="002765F4" w:rsidRDefault="000B316B" w:rsidP="000B316B">
      <w:pPr>
        <w:jc w:val="both"/>
        <w:rPr>
          <w:rFonts w:ascii="Arial" w:hAnsi="Arial" w:cs="Arial"/>
          <w:noProof/>
        </w:rPr>
      </w:pPr>
      <w:r w:rsidRPr="002765F4">
        <w:rPr>
          <w:rFonts w:ascii="Arial" w:hAnsi="Arial" w:cs="Arial"/>
          <w:noProof/>
        </w:rPr>
        <w:t xml:space="preserve">— veći od 24,5 %, osim za smjese čistih gnojiva na bazi amonijevog nitrata s dolomitom, vapnencem i/ili kalcijevim karbonatom najmanje 90-postotne čistoće, </w:t>
      </w:r>
    </w:p>
    <w:p w:rsidR="000B316B" w:rsidRPr="002765F4" w:rsidRDefault="000B316B" w:rsidP="000B316B">
      <w:pPr>
        <w:jc w:val="both"/>
        <w:rPr>
          <w:rFonts w:ascii="Arial" w:hAnsi="Arial" w:cs="Arial"/>
          <w:noProof/>
        </w:rPr>
      </w:pPr>
      <w:r w:rsidRPr="002765F4">
        <w:rPr>
          <w:rFonts w:ascii="Arial" w:hAnsi="Arial" w:cs="Arial"/>
          <w:noProof/>
        </w:rPr>
        <w:t xml:space="preserve">— veći od 15,75 % za smjese amonijevog nitrata i amonijevog sulfata, </w:t>
      </w:r>
    </w:p>
    <w:p w:rsidR="000B316B" w:rsidRPr="002765F4" w:rsidRDefault="000B316B" w:rsidP="000B316B">
      <w:pPr>
        <w:jc w:val="both"/>
        <w:rPr>
          <w:rFonts w:ascii="Arial" w:hAnsi="Arial" w:cs="Arial"/>
          <w:noProof/>
        </w:rPr>
      </w:pPr>
      <w:r w:rsidRPr="002765F4">
        <w:rPr>
          <w:rFonts w:ascii="Arial" w:hAnsi="Arial" w:cs="Arial"/>
          <w:noProof/>
        </w:rPr>
        <w:t>— veći od 28 % (4) za smjese čistih gnojiva na bazi amonijevog nitrata s dolomitom, vapnencem i/ili kalcijevim karbonatom najmanje 90-postotne čistoće.</w:t>
      </w:r>
    </w:p>
    <w:p w:rsidR="000B316B" w:rsidRPr="002765F4" w:rsidRDefault="000B316B" w:rsidP="000B316B">
      <w:pPr>
        <w:jc w:val="both"/>
        <w:rPr>
          <w:rFonts w:ascii="Arial" w:hAnsi="Arial" w:cs="Arial"/>
          <w:noProof/>
        </w:rPr>
      </w:pPr>
      <w:r w:rsidRPr="002765F4">
        <w:rPr>
          <w:rFonts w:ascii="Arial" w:hAnsi="Arial" w:cs="Arial"/>
          <w:noProof/>
        </w:rPr>
        <w:t xml:space="preserve">15. Amonijev nitrat (350/2 500): tehnički </w:t>
      </w:r>
    </w:p>
    <w:p w:rsidR="000B316B" w:rsidRPr="002765F4" w:rsidRDefault="000B316B" w:rsidP="000B316B">
      <w:pPr>
        <w:jc w:val="both"/>
        <w:rPr>
          <w:rFonts w:ascii="Arial" w:hAnsi="Arial" w:cs="Arial"/>
          <w:noProof/>
        </w:rPr>
      </w:pPr>
      <w:r w:rsidRPr="002765F4">
        <w:rPr>
          <w:rFonts w:ascii="Arial" w:hAnsi="Arial" w:cs="Arial"/>
          <w:noProof/>
        </w:rPr>
        <w:t xml:space="preserve">Ovo se odnosi na amonijev nitrat i smjese amonijevog nitrata u kojima je maseni udio dušika koji potječe iz amonijevog nitrata: </w:t>
      </w:r>
    </w:p>
    <w:p w:rsidR="000B316B" w:rsidRPr="002765F4" w:rsidRDefault="000B316B" w:rsidP="000B316B">
      <w:pPr>
        <w:jc w:val="both"/>
        <w:rPr>
          <w:rFonts w:ascii="Arial" w:hAnsi="Arial" w:cs="Arial"/>
          <w:noProof/>
        </w:rPr>
      </w:pPr>
      <w:r w:rsidRPr="002765F4">
        <w:rPr>
          <w:rFonts w:ascii="Arial" w:hAnsi="Arial" w:cs="Arial"/>
          <w:noProof/>
        </w:rPr>
        <w:t xml:space="preserve">— između 24,5 % i 28 %, a koji ne sadrže više od 0,4 % zapaljivih </w:t>
      </w:r>
      <w:r w:rsidR="006C2EE0">
        <w:rPr>
          <w:rFonts w:ascii="Arial" w:hAnsi="Arial" w:cs="Arial"/>
          <w:noProof/>
        </w:rPr>
        <w:t>supstanci</w:t>
      </w:r>
      <w:r w:rsidRPr="002765F4">
        <w:rPr>
          <w:rFonts w:ascii="Arial" w:hAnsi="Arial" w:cs="Arial"/>
          <w:noProof/>
        </w:rPr>
        <w:t xml:space="preserve">, </w:t>
      </w:r>
    </w:p>
    <w:p w:rsidR="000B316B" w:rsidRPr="002765F4" w:rsidRDefault="000B316B" w:rsidP="000B316B">
      <w:pPr>
        <w:jc w:val="both"/>
        <w:rPr>
          <w:rFonts w:ascii="Arial" w:hAnsi="Arial" w:cs="Arial"/>
          <w:noProof/>
        </w:rPr>
      </w:pPr>
      <w:r w:rsidRPr="002765F4">
        <w:rPr>
          <w:rFonts w:ascii="Arial" w:hAnsi="Arial" w:cs="Arial"/>
          <w:noProof/>
        </w:rPr>
        <w:t xml:space="preserve">— veći od 28 %, a koji ne sadrže više od 0,2 % zapaljivih </w:t>
      </w:r>
      <w:r w:rsidR="006C2EE0">
        <w:rPr>
          <w:rFonts w:ascii="Arial" w:hAnsi="Arial" w:cs="Arial"/>
          <w:noProof/>
        </w:rPr>
        <w:t>supstanci</w:t>
      </w:r>
      <w:r w:rsidRPr="002765F4">
        <w:rPr>
          <w:rFonts w:ascii="Arial" w:hAnsi="Arial" w:cs="Arial"/>
          <w:noProof/>
        </w:rPr>
        <w:t xml:space="preserve">. </w:t>
      </w:r>
    </w:p>
    <w:p w:rsidR="000B316B" w:rsidRPr="002765F4" w:rsidRDefault="000B316B" w:rsidP="000B316B">
      <w:pPr>
        <w:jc w:val="both"/>
        <w:rPr>
          <w:rFonts w:ascii="Arial" w:hAnsi="Arial" w:cs="Arial"/>
          <w:noProof/>
        </w:rPr>
      </w:pPr>
      <w:r w:rsidRPr="002765F4">
        <w:rPr>
          <w:rFonts w:ascii="Arial" w:hAnsi="Arial" w:cs="Arial"/>
          <w:noProof/>
        </w:rPr>
        <w:t>Također se odnosi na vodene otopine amonijevog nitrata u kojima je koncentracija amonijevog nitrata veća od 80 %.</w:t>
      </w:r>
    </w:p>
    <w:p w:rsidR="000B316B" w:rsidRPr="002765F4" w:rsidRDefault="000B316B" w:rsidP="000B316B">
      <w:pPr>
        <w:jc w:val="both"/>
        <w:rPr>
          <w:rFonts w:ascii="Arial" w:hAnsi="Arial" w:cs="Arial"/>
          <w:noProof/>
        </w:rPr>
      </w:pPr>
      <w:r w:rsidRPr="002765F4">
        <w:rPr>
          <w:rFonts w:ascii="Arial" w:hAnsi="Arial" w:cs="Arial"/>
          <w:noProof/>
        </w:rPr>
        <w:t xml:space="preserve">16. Amonijev nitrat (10/50): materijal koji ne odgovara specifikacijama („off-specs”) i gnojiva koja nisu prošla test otpornosti na detonaciju </w:t>
      </w:r>
    </w:p>
    <w:p w:rsidR="000B316B" w:rsidRPr="002765F4" w:rsidRDefault="000B316B" w:rsidP="000B316B">
      <w:pPr>
        <w:jc w:val="both"/>
        <w:rPr>
          <w:rFonts w:ascii="Arial" w:hAnsi="Arial" w:cs="Arial"/>
          <w:noProof/>
        </w:rPr>
      </w:pPr>
      <w:r w:rsidRPr="002765F4">
        <w:rPr>
          <w:rFonts w:ascii="Arial" w:hAnsi="Arial" w:cs="Arial"/>
          <w:noProof/>
        </w:rPr>
        <w:t xml:space="preserve">Ovo se odnosi na: </w:t>
      </w:r>
    </w:p>
    <w:p w:rsidR="000B316B" w:rsidRPr="002765F4" w:rsidRDefault="000B316B" w:rsidP="000B316B">
      <w:pPr>
        <w:jc w:val="both"/>
        <w:rPr>
          <w:rFonts w:ascii="Arial" w:hAnsi="Arial" w:cs="Arial"/>
          <w:noProof/>
        </w:rPr>
      </w:pPr>
      <w:r w:rsidRPr="002765F4">
        <w:rPr>
          <w:rFonts w:ascii="Arial" w:hAnsi="Arial" w:cs="Arial"/>
          <w:noProof/>
        </w:rPr>
        <w:t xml:space="preserve">— materijal odbačen u procesu proizvodnje i na amonijev nitrat te na amonijev nitrat i smjese od amonijevog nitrata, čista gnojiva na bazi amonijevog nitrata i složena/kombinirana gnojiva na bazi amonijevog nitrata iz bilježaka 14. i 15., koja krajnji korisnik vraća ili je vratio proizvođaču, privremenom skladištu ili pogonu za preradu radi dorade, recikliranja ili obrade radi sigurne uporabe zato što više ne odgovaraju specifikacijama iz bilježaka 14. i 15., </w:t>
      </w:r>
    </w:p>
    <w:p w:rsidR="000B316B" w:rsidRPr="002765F4" w:rsidRDefault="000B316B" w:rsidP="000B316B">
      <w:pPr>
        <w:jc w:val="both"/>
        <w:rPr>
          <w:rFonts w:ascii="Arial" w:hAnsi="Arial" w:cs="Arial"/>
          <w:noProof/>
        </w:rPr>
      </w:pPr>
      <w:r w:rsidRPr="002765F4">
        <w:rPr>
          <w:rFonts w:ascii="Arial" w:hAnsi="Arial" w:cs="Arial"/>
          <w:noProof/>
        </w:rPr>
        <w:t xml:space="preserve">— gnojiva iz prve alineje bilješke 13. i iz bilješke 14. ovog Priloga, koja ne udovoljavaju zahtjevima Priloga III.-2 Uredbi (EZ) br. 2003/2003. </w:t>
      </w:r>
    </w:p>
    <w:p w:rsidR="000B316B" w:rsidRPr="002765F4" w:rsidRDefault="000B316B" w:rsidP="000B316B">
      <w:pPr>
        <w:jc w:val="both"/>
        <w:rPr>
          <w:rFonts w:ascii="Arial" w:hAnsi="Arial" w:cs="Arial"/>
          <w:noProof/>
        </w:rPr>
      </w:pPr>
      <w:r w:rsidRPr="002765F4">
        <w:rPr>
          <w:rFonts w:ascii="Arial" w:hAnsi="Arial" w:cs="Arial"/>
          <w:noProof/>
        </w:rPr>
        <w:t xml:space="preserve">17. Kalijev nitrat (5 000/10 000) </w:t>
      </w:r>
    </w:p>
    <w:p w:rsidR="000B316B" w:rsidRPr="002765F4" w:rsidRDefault="000B316B" w:rsidP="000B316B">
      <w:pPr>
        <w:jc w:val="both"/>
        <w:rPr>
          <w:rFonts w:ascii="Arial" w:hAnsi="Arial" w:cs="Arial"/>
          <w:noProof/>
        </w:rPr>
      </w:pPr>
      <w:r w:rsidRPr="002765F4">
        <w:rPr>
          <w:rFonts w:ascii="Arial" w:hAnsi="Arial" w:cs="Arial"/>
          <w:noProof/>
        </w:rPr>
        <w:t>Ovo se odnosi na kombinirana gnojiva na bazi kalijevog nitrata (u kuglicama/granulama), koja imaju ista opasna svojstva kao i čisti kalijev nitrat.</w:t>
      </w:r>
    </w:p>
    <w:p w:rsidR="000B316B" w:rsidRPr="002765F4" w:rsidRDefault="000B316B" w:rsidP="000B316B">
      <w:pPr>
        <w:jc w:val="both"/>
        <w:rPr>
          <w:rFonts w:ascii="Arial" w:hAnsi="Arial" w:cs="Arial"/>
          <w:noProof/>
        </w:rPr>
      </w:pPr>
      <w:r w:rsidRPr="002765F4">
        <w:rPr>
          <w:rFonts w:ascii="Arial" w:hAnsi="Arial" w:cs="Arial"/>
          <w:noProof/>
        </w:rPr>
        <w:t>18. Kalijev nitrat (1 250/5 000)</w:t>
      </w:r>
    </w:p>
    <w:p w:rsidR="000B316B" w:rsidRPr="002765F4" w:rsidRDefault="000B316B" w:rsidP="000B316B">
      <w:pPr>
        <w:jc w:val="both"/>
        <w:rPr>
          <w:rFonts w:ascii="Arial" w:hAnsi="Arial" w:cs="Arial"/>
          <w:noProof/>
        </w:rPr>
      </w:pPr>
      <w:r w:rsidRPr="002765F4">
        <w:rPr>
          <w:rFonts w:ascii="Arial" w:hAnsi="Arial" w:cs="Arial"/>
          <w:noProof/>
        </w:rPr>
        <w:t xml:space="preserve"> Ovo se odnosi na kombinirana gnojiva na bazi kalijevog nitrata (u kristalnom obliku), koja imaju ista opasna svojstva kao i čisti kalijev nitrat. </w:t>
      </w:r>
    </w:p>
    <w:p w:rsidR="000B316B" w:rsidRPr="002765F4" w:rsidRDefault="000B316B" w:rsidP="000B316B">
      <w:pPr>
        <w:jc w:val="both"/>
        <w:rPr>
          <w:rFonts w:ascii="Arial" w:hAnsi="Arial" w:cs="Arial"/>
          <w:noProof/>
        </w:rPr>
      </w:pPr>
      <w:r w:rsidRPr="002765F4">
        <w:rPr>
          <w:rFonts w:ascii="Arial" w:hAnsi="Arial" w:cs="Arial"/>
          <w:noProof/>
        </w:rPr>
        <w:t xml:space="preserve">19. Poboljšani bioplin </w:t>
      </w:r>
    </w:p>
    <w:p w:rsidR="000B316B" w:rsidRPr="002765F4" w:rsidRDefault="000B316B" w:rsidP="000B316B">
      <w:pPr>
        <w:jc w:val="both"/>
        <w:rPr>
          <w:rFonts w:ascii="Arial" w:hAnsi="Arial" w:cs="Arial"/>
          <w:noProof/>
        </w:rPr>
      </w:pPr>
      <w:r w:rsidRPr="002765F4">
        <w:rPr>
          <w:rFonts w:ascii="Arial" w:hAnsi="Arial" w:cs="Arial"/>
          <w:noProof/>
        </w:rPr>
        <w:t xml:space="preserve">Radi provedbe ove Direktive poboljšani se bioplin može razvrstati u unos 18. Dio 2. Priloga I. ako je prerađen u skladu s važećim normama za pročišćeni i poboljšani bioplin, čime se osigurava kvaliteta koja je jednaka kvaliteti prirodnog plina, uključujući sadržaj metana, i ako sadrži najviše 1 % kisika. </w:t>
      </w:r>
    </w:p>
    <w:p w:rsidR="000B316B" w:rsidRPr="002765F4" w:rsidRDefault="000B316B" w:rsidP="000B316B">
      <w:pPr>
        <w:jc w:val="both"/>
        <w:rPr>
          <w:rFonts w:ascii="Arial" w:hAnsi="Arial" w:cs="Arial"/>
          <w:noProof/>
        </w:rPr>
      </w:pPr>
      <w:r w:rsidRPr="002765F4">
        <w:rPr>
          <w:rFonts w:ascii="Arial" w:hAnsi="Arial" w:cs="Arial"/>
          <w:noProof/>
        </w:rPr>
        <w:lastRenderedPageBreak/>
        <w:t xml:space="preserve">20. Poliklorirani dibenzofurani i poliklorirani dibenzodioksini </w:t>
      </w:r>
    </w:p>
    <w:p w:rsidR="000B316B" w:rsidRPr="002765F4" w:rsidRDefault="000B316B" w:rsidP="000B316B">
      <w:pPr>
        <w:jc w:val="both"/>
        <w:rPr>
          <w:rFonts w:ascii="Arial" w:hAnsi="Arial" w:cs="Arial"/>
          <w:noProof/>
        </w:rPr>
      </w:pPr>
      <w:r w:rsidRPr="002765F4">
        <w:rPr>
          <w:rFonts w:ascii="Arial" w:hAnsi="Arial" w:cs="Arial"/>
          <w:noProof/>
        </w:rPr>
        <w:t>Količine polikloriranih dibenzofurana i polikloriranih dibenzodioksina izračunavaju se pomoću sljedećih faktora:</w:t>
      </w:r>
    </w:p>
    <w:tbl>
      <w:tblPr>
        <w:tblStyle w:val="TableGrid"/>
        <w:tblW w:w="0" w:type="auto"/>
        <w:tblLook w:val="04A0" w:firstRow="1" w:lastRow="0" w:firstColumn="1" w:lastColumn="0" w:noHBand="0" w:noVBand="1"/>
      </w:tblPr>
      <w:tblGrid>
        <w:gridCol w:w="2337"/>
        <w:gridCol w:w="2337"/>
        <w:gridCol w:w="2338"/>
        <w:gridCol w:w="2338"/>
      </w:tblGrid>
      <w:tr w:rsidR="000B316B" w:rsidRPr="002765F4" w:rsidTr="00634878">
        <w:tc>
          <w:tcPr>
            <w:tcW w:w="9350" w:type="dxa"/>
            <w:gridSpan w:val="4"/>
          </w:tcPr>
          <w:p w:rsidR="000B316B" w:rsidRPr="002765F4" w:rsidRDefault="000B316B" w:rsidP="00634878">
            <w:pPr>
              <w:jc w:val="both"/>
              <w:rPr>
                <w:rFonts w:ascii="Arial" w:hAnsi="Arial" w:cs="Arial"/>
                <w:noProof/>
              </w:rPr>
            </w:pPr>
            <w:r w:rsidRPr="002765F4">
              <w:rPr>
                <w:rFonts w:ascii="Arial" w:hAnsi="Arial" w:cs="Arial"/>
                <w:noProof/>
              </w:rPr>
              <w:t>Faktori ekvivalentne toksičnosti (TEF), Svjetska zdravstvena organizacija, 2005.</w:t>
            </w:r>
          </w:p>
        </w:tc>
      </w:tr>
      <w:tr w:rsidR="000B316B" w:rsidRPr="002765F4" w:rsidTr="00634878">
        <w:trPr>
          <w:trHeight w:val="395"/>
        </w:trPr>
        <w:tc>
          <w:tcPr>
            <w:tcW w:w="2337" w:type="dxa"/>
          </w:tcPr>
          <w:p w:rsidR="000B316B" w:rsidRPr="002765F4" w:rsidRDefault="000B316B" w:rsidP="00634878">
            <w:pPr>
              <w:jc w:val="both"/>
              <w:rPr>
                <w:rFonts w:ascii="Arial" w:hAnsi="Arial" w:cs="Arial"/>
                <w:noProof/>
              </w:rPr>
            </w:pPr>
            <w:r w:rsidRPr="002765F4">
              <w:rPr>
                <w:rFonts w:ascii="Arial" w:hAnsi="Arial" w:cs="Arial"/>
                <w:noProof/>
              </w:rPr>
              <w:t>2,3,7,8-TCDD</w:t>
            </w:r>
          </w:p>
        </w:tc>
        <w:tc>
          <w:tcPr>
            <w:tcW w:w="2337" w:type="dxa"/>
          </w:tcPr>
          <w:p w:rsidR="000B316B" w:rsidRPr="002765F4" w:rsidRDefault="000B316B" w:rsidP="00634878">
            <w:pPr>
              <w:jc w:val="center"/>
              <w:rPr>
                <w:rFonts w:ascii="Arial" w:hAnsi="Arial" w:cs="Arial"/>
                <w:noProof/>
              </w:rPr>
            </w:pPr>
            <w:r w:rsidRPr="002765F4">
              <w:rPr>
                <w:rFonts w:ascii="Arial" w:hAnsi="Arial" w:cs="Arial"/>
                <w:noProof/>
              </w:rPr>
              <w:t>1</w:t>
            </w:r>
          </w:p>
        </w:tc>
        <w:tc>
          <w:tcPr>
            <w:tcW w:w="2338" w:type="dxa"/>
          </w:tcPr>
          <w:p w:rsidR="000B316B" w:rsidRPr="002765F4" w:rsidRDefault="000B316B" w:rsidP="00634878">
            <w:pPr>
              <w:jc w:val="both"/>
              <w:rPr>
                <w:rFonts w:ascii="Arial" w:hAnsi="Arial" w:cs="Arial"/>
                <w:noProof/>
              </w:rPr>
            </w:pPr>
            <w:r w:rsidRPr="002765F4">
              <w:rPr>
                <w:rFonts w:ascii="Arial" w:hAnsi="Arial" w:cs="Arial"/>
                <w:noProof/>
              </w:rPr>
              <w:t>2,3,7,8-TCDF</w:t>
            </w:r>
          </w:p>
        </w:tc>
        <w:tc>
          <w:tcPr>
            <w:tcW w:w="2338" w:type="dxa"/>
          </w:tcPr>
          <w:p w:rsidR="000B316B" w:rsidRPr="002765F4" w:rsidRDefault="000B316B" w:rsidP="00634878">
            <w:pPr>
              <w:jc w:val="center"/>
              <w:rPr>
                <w:rFonts w:ascii="Arial" w:hAnsi="Arial" w:cs="Arial"/>
                <w:noProof/>
              </w:rPr>
            </w:pPr>
            <w:r w:rsidRPr="002765F4">
              <w:rPr>
                <w:rFonts w:ascii="Arial" w:hAnsi="Arial" w:cs="Arial"/>
                <w:noProof/>
              </w:rPr>
              <w:t>0,1</w:t>
            </w:r>
          </w:p>
        </w:tc>
      </w:tr>
      <w:tr w:rsidR="000B316B" w:rsidRPr="002765F4" w:rsidTr="00634878">
        <w:trPr>
          <w:trHeight w:val="350"/>
        </w:trPr>
        <w:tc>
          <w:tcPr>
            <w:tcW w:w="2337" w:type="dxa"/>
          </w:tcPr>
          <w:p w:rsidR="000B316B" w:rsidRPr="002765F4" w:rsidRDefault="000B316B" w:rsidP="00634878">
            <w:pPr>
              <w:jc w:val="both"/>
              <w:rPr>
                <w:rFonts w:ascii="Arial" w:hAnsi="Arial" w:cs="Arial"/>
                <w:noProof/>
              </w:rPr>
            </w:pPr>
            <w:r w:rsidRPr="002765F4">
              <w:rPr>
                <w:rFonts w:ascii="Arial" w:hAnsi="Arial" w:cs="Arial"/>
                <w:noProof/>
              </w:rPr>
              <w:t>1,2,3,7,8-PeCDD</w:t>
            </w:r>
          </w:p>
        </w:tc>
        <w:tc>
          <w:tcPr>
            <w:tcW w:w="2337" w:type="dxa"/>
          </w:tcPr>
          <w:p w:rsidR="000B316B" w:rsidRPr="002765F4" w:rsidRDefault="000B316B" w:rsidP="00634878">
            <w:pPr>
              <w:jc w:val="center"/>
              <w:rPr>
                <w:rFonts w:ascii="Arial" w:hAnsi="Arial" w:cs="Arial"/>
                <w:noProof/>
              </w:rPr>
            </w:pPr>
            <w:r w:rsidRPr="002765F4">
              <w:rPr>
                <w:rFonts w:ascii="Arial" w:hAnsi="Arial" w:cs="Arial"/>
                <w:noProof/>
              </w:rPr>
              <w:t>1</w:t>
            </w:r>
          </w:p>
        </w:tc>
        <w:tc>
          <w:tcPr>
            <w:tcW w:w="2338" w:type="dxa"/>
          </w:tcPr>
          <w:p w:rsidR="000B316B" w:rsidRPr="002765F4" w:rsidRDefault="000B316B" w:rsidP="00634878">
            <w:pPr>
              <w:jc w:val="both"/>
              <w:rPr>
                <w:rFonts w:ascii="Arial" w:hAnsi="Arial" w:cs="Arial"/>
                <w:noProof/>
              </w:rPr>
            </w:pPr>
            <w:r w:rsidRPr="002765F4">
              <w:rPr>
                <w:rFonts w:ascii="Arial" w:hAnsi="Arial" w:cs="Arial"/>
                <w:noProof/>
              </w:rPr>
              <w:t>2,3,4,7,8-PeCDF</w:t>
            </w:r>
          </w:p>
        </w:tc>
        <w:tc>
          <w:tcPr>
            <w:tcW w:w="2338" w:type="dxa"/>
          </w:tcPr>
          <w:p w:rsidR="000B316B" w:rsidRPr="002765F4" w:rsidRDefault="000B316B" w:rsidP="00634878">
            <w:pPr>
              <w:jc w:val="center"/>
              <w:rPr>
                <w:rFonts w:ascii="Arial" w:hAnsi="Arial" w:cs="Arial"/>
                <w:noProof/>
              </w:rPr>
            </w:pPr>
            <w:r w:rsidRPr="002765F4">
              <w:rPr>
                <w:rFonts w:ascii="Arial" w:hAnsi="Arial" w:cs="Arial"/>
                <w:noProof/>
              </w:rPr>
              <w:t>0,3</w:t>
            </w:r>
          </w:p>
        </w:tc>
      </w:tr>
      <w:tr w:rsidR="000B316B" w:rsidRPr="002765F4" w:rsidTr="00634878">
        <w:trPr>
          <w:trHeight w:val="350"/>
        </w:trPr>
        <w:tc>
          <w:tcPr>
            <w:tcW w:w="2337" w:type="dxa"/>
          </w:tcPr>
          <w:p w:rsidR="000B316B" w:rsidRPr="002765F4" w:rsidRDefault="000B316B" w:rsidP="00634878">
            <w:pPr>
              <w:jc w:val="both"/>
              <w:rPr>
                <w:rFonts w:ascii="Arial" w:hAnsi="Arial" w:cs="Arial"/>
                <w:noProof/>
              </w:rPr>
            </w:pPr>
          </w:p>
        </w:tc>
        <w:tc>
          <w:tcPr>
            <w:tcW w:w="2337" w:type="dxa"/>
          </w:tcPr>
          <w:p w:rsidR="000B316B" w:rsidRPr="002765F4" w:rsidRDefault="000B316B" w:rsidP="00634878">
            <w:pPr>
              <w:jc w:val="center"/>
              <w:rPr>
                <w:rFonts w:ascii="Arial" w:hAnsi="Arial" w:cs="Arial"/>
                <w:noProof/>
              </w:rPr>
            </w:pPr>
          </w:p>
        </w:tc>
        <w:tc>
          <w:tcPr>
            <w:tcW w:w="2338" w:type="dxa"/>
          </w:tcPr>
          <w:p w:rsidR="000B316B" w:rsidRPr="002765F4" w:rsidRDefault="000B316B" w:rsidP="00634878">
            <w:pPr>
              <w:jc w:val="both"/>
              <w:rPr>
                <w:rFonts w:ascii="Arial" w:hAnsi="Arial" w:cs="Arial"/>
                <w:noProof/>
              </w:rPr>
            </w:pPr>
            <w:r w:rsidRPr="002765F4">
              <w:rPr>
                <w:rFonts w:ascii="Arial" w:hAnsi="Arial" w:cs="Arial"/>
                <w:noProof/>
              </w:rPr>
              <w:t>1,2,3,7,8-PeCDF</w:t>
            </w:r>
          </w:p>
        </w:tc>
        <w:tc>
          <w:tcPr>
            <w:tcW w:w="2338" w:type="dxa"/>
          </w:tcPr>
          <w:p w:rsidR="000B316B" w:rsidRPr="002765F4" w:rsidRDefault="000B316B" w:rsidP="00634878">
            <w:pPr>
              <w:jc w:val="center"/>
              <w:rPr>
                <w:rFonts w:ascii="Arial" w:hAnsi="Arial" w:cs="Arial"/>
                <w:noProof/>
              </w:rPr>
            </w:pPr>
            <w:r w:rsidRPr="002765F4">
              <w:rPr>
                <w:rFonts w:ascii="Arial" w:hAnsi="Arial" w:cs="Arial"/>
                <w:noProof/>
              </w:rPr>
              <w:t>0,03</w:t>
            </w:r>
          </w:p>
        </w:tc>
      </w:tr>
      <w:tr w:rsidR="000B316B" w:rsidRPr="002765F4" w:rsidTr="00634878">
        <w:trPr>
          <w:trHeight w:val="440"/>
        </w:trPr>
        <w:tc>
          <w:tcPr>
            <w:tcW w:w="2337" w:type="dxa"/>
          </w:tcPr>
          <w:p w:rsidR="000B316B" w:rsidRPr="002765F4" w:rsidRDefault="000B316B" w:rsidP="00634878">
            <w:pPr>
              <w:jc w:val="both"/>
              <w:rPr>
                <w:rFonts w:ascii="Arial" w:hAnsi="Arial" w:cs="Arial"/>
                <w:noProof/>
              </w:rPr>
            </w:pPr>
          </w:p>
        </w:tc>
        <w:tc>
          <w:tcPr>
            <w:tcW w:w="2337" w:type="dxa"/>
          </w:tcPr>
          <w:p w:rsidR="000B316B" w:rsidRPr="002765F4" w:rsidRDefault="000B316B" w:rsidP="00634878">
            <w:pPr>
              <w:jc w:val="center"/>
              <w:rPr>
                <w:rFonts w:ascii="Arial" w:hAnsi="Arial" w:cs="Arial"/>
                <w:noProof/>
              </w:rPr>
            </w:pPr>
          </w:p>
        </w:tc>
        <w:tc>
          <w:tcPr>
            <w:tcW w:w="2338" w:type="dxa"/>
          </w:tcPr>
          <w:p w:rsidR="000B316B" w:rsidRPr="002765F4" w:rsidRDefault="000B316B" w:rsidP="00634878">
            <w:pPr>
              <w:jc w:val="both"/>
              <w:rPr>
                <w:rFonts w:ascii="Arial" w:hAnsi="Arial" w:cs="Arial"/>
                <w:noProof/>
              </w:rPr>
            </w:pPr>
          </w:p>
        </w:tc>
        <w:tc>
          <w:tcPr>
            <w:tcW w:w="2338" w:type="dxa"/>
          </w:tcPr>
          <w:p w:rsidR="000B316B" w:rsidRPr="002765F4" w:rsidRDefault="000B316B" w:rsidP="00634878">
            <w:pPr>
              <w:jc w:val="center"/>
              <w:rPr>
                <w:rFonts w:ascii="Arial" w:hAnsi="Arial" w:cs="Arial"/>
                <w:noProof/>
              </w:rPr>
            </w:pPr>
          </w:p>
        </w:tc>
      </w:tr>
      <w:tr w:rsidR="000B316B" w:rsidRPr="002765F4" w:rsidTr="00634878">
        <w:trPr>
          <w:trHeight w:val="368"/>
        </w:trPr>
        <w:tc>
          <w:tcPr>
            <w:tcW w:w="2337" w:type="dxa"/>
          </w:tcPr>
          <w:p w:rsidR="000B316B" w:rsidRPr="002765F4" w:rsidRDefault="000B316B" w:rsidP="00634878">
            <w:pPr>
              <w:jc w:val="both"/>
              <w:rPr>
                <w:rFonts w:ascii="Arial" w:hAnsi="Arial" w:cs="Arial"/>
                <w:noProof/>
              </w:rPr>
            </w:pPr>
            <w:r w:rsidRPr="002765F4">
              <w:rPr>
                <w:rFonts w:ascii="Arial" w:hAnsi="Arial" w:cs="Arial"/>
                <w:noProof/>
              </w:rPr>
              <w:t>1,2,3,4,7,8-HxCDD</w:t>
            </w:r>
          </w:p>
        </w:tc>
        <w:tc>
          <w:tcPr>
            <w:tcW w:w="2337" w:type="dxa"/>
          </w:tcPr>
          <w:p w:rsidR="000B316B" w:rsidRPr="002765F4" w:rsidRDefault="000B316B" w:rsidP="00634878">
            <w:pPr>
              <w:jc w:val="center"/>
              <w:rPr>
                <w:rFonts w:ascii="Arial" w:hAnsi="Arial" w:cs="Arial"/>
                <w:noProof/>
              </w:rPr>
            </w:pPr>
            <w:r w:rsidRPr="002765F4">
              <w:rPr>
                <w:rFonts w:ascii="Arial" w:hAnsi="Arial" w:cs="Arial"/>
                <w:noProof/>
              </w:rPr>
              <w:t>0,1</w:t>
            </w:r>
          </w:p>
        </w:tc>
        <w:tc>
          <w:tcPr>
            <w:tcW w:w="2338" w:type="dxa"/>
          </w:tcPr>
          <w:p w:rsidR="000B316B" w:rsidRPr="002765F4" w:rsidRDefault="000B316B" w:rsidP="00634878">
            <w:pPr>
              <w:jc w:val="both"/>
              <w:rPr>
                <w:rFonts w:ascii="Arial" w:hAnsi="Arial" w:cs="Arial"/>
                <w:noProof/>
              </w:rPr>
            </w:pPr>
          </w:p>
        </w:tc>
        <w:tc>
          <w:tcPr>
            <w:tcW w:w="2338" w:type="dxa"/>
          </w:tcPr>
          <w:p w:rsidR="000B316B" w:rsidRPr="002765F4" w:rsidRDefault="000B316B" w:rsidP="00634878">
            <w:pPr>
              <w:jc w:val="center"/>
              <w:rPr>
                <w:rFonts w:ascii="Arial" w:hAnsi="Arial" w:cs="Arial"/>
                <w:noProof/>
              </w:rPr>
            </w:pPr>
          </w:p>
        </w:tc>
      </w:tr>
      <w:tr w:rsidR="000B316B" w:rsidRPr="002765F4" w:rsidTr="00634878">
        <w:trPr>
          <w:trHeight w:val="332"/>
        </w:trPr>
        <w:tc>
          <w:tcPr>
            <w:tcW w:w="2337" w:type="dxa"/>
          </w:tcPr>
          <w:p w:rsidR="000B316B" w:rsidRPr="002765F4" w:rsidRDefault="000B316B" w:rsidP="00634878">
            <w:pPr>
              <w:jc w:val="both"/>
              <w:rPr>
                <w:rFonts w:ascii="Arial" w:hAnsi="Arial" w:cs="Arial"/>
                <w:noProof/>
              </w:rPr>
            </w:pPr>
            <w:r w:rsidRPr="002765F4">
              <w:rPr>
                <w:rFonts w:ascii="Arial" w:hAnsi="Arial" w:cs="Arial"/>
                <w:noProof/>
              </w:rPr>
              <w:t>1,2,3,6,7,8-HxCDD</w:t>
            </w:r>
          </w:p>
        </w:tc>
        <w:tc>
          <w:tcPr>
            <w:tcW w:w="2337" w:type="dxa"/>
          </w:tcPr>
          <w:p w:rsidR="000B316B" w:rsidRPr="002765F4" w:rsidRDefault="000B316B" w:rsidP="00634878">
            <w:pPr>
              <w:jc w:val="center"/>
              <w:rPr>
                <w:rFonts w:ascii="Arial" w:hAnsi="Arial" w:cs="Arial"/>
                <w:noProof/>
              </w:rPr>
            </w:pPr>
            <w:r w:rsidRPr="002765F4">
              <w:rPr>
                <w:rFonts w:ascii="Arial" w:hAnsi="Arial" w:cs="Arial"/>
                <w:noProof/>
              </w:rPr>
              <w:t>0,1</w:t>
            </w:r>
          </w:p>
        </w:tc>
        <w:tc>
          <w:tcPr>
            <w:tcW w:w="2338" w:type="dxa"/>
          </w:tcPr>
          <w:p w:rsidR="000B316B" w:rsidRPr="002765F4" w:rsidRDefault="000B316B" w:rsidP="00634878">
            <w:pPr>
              <w:jc w:val="both"/>
              <w:rPr>
                <w:rFonts w:ascii="Arial" w:hAnsi="Arial" w:cs="Arial"/>
                <w:noProof/>
              </w:rPr>
            </w:pPr>
            <w:r w:rsidRPr="002765F4">
              <w:rPr>
                <w:rFonts w:ascii="Arial" w:hAnsi="Arial" w:cs="Arial"/>
                <w:noProof/>
              </w:rPr>
              <w:t>1,2,3,4,7,8-HxCDF</w:t>
            </w:r>
          </w:p>
        </w:tc>
        <w:tc>
          <w:tcPr>
            <w:tcW w:w="2338" w:type="dxa"/>
          </w:tcPr>
          <w:p w:rsidR="000B316B" w:rsidRPr="002765F4" w:rsidRDefault="000B316B" w:rsidP="00634878">
            <w:pPr>
              <w:jc w:val="center"/>
              <w:rPr>
                <w:rFonts w:ascii="Arial" w:hAnsi="Arial" w:cs="Arial"/>
                <w:noProof/>
              </w:rPr>
            </w:pPr>
            <w:r w:rsidRPr="002765F4">
              <w:rPr>
                <w:rFonts w:ascii="Arial" w:hAnsi="Arial" w:cs="Arial"/>
                <w:noProof/>
              </w:rPr>
              <w:t>0,1</w:t>
            </w:r>
          </w:p>
        </w:tc>
      </w:tr>
      <w:tr w:rsidR="000B316B" w:rsidRPr="002765F4" w:rsidTr="00634878">
        <w:trPr>
          <w:trHeight w:val="350"/>
        </w:trPr>
        <w:tc>
          <w:tcPr>
            <w:tcW w:w="2337" w:type="dxa"/>
          </w:tcPr>
          <w:p w:rsidR="000B316B" w:rsidRPr="002765F4" w:rsidRDefault="000B316B" w:rsidP="00634878">
            <w:pPr>
              <w:jc w:val="both"/>
              <w:rPr>
                <w:rFonts w:ascii="Arial" w:hAnsi="Arial" w:cs="Arial"/>
                <w:noProof/>
              </w:rPr>
            </w:pPr>
            <w:r w:rsidRPr="002765F4">
              <w:rPr>
                <w:rFonts w:ascii="Arial" w:hAnsi="Arial" w:cs="Arial"/>
                <w:noProof/>
              </w:rPr>
              <w:t>1,2,3,7,8,9-HxCDD</w:t>
            </w:r>
          </w:p>
        </w:tc>
        <w:tc>
          <w:tcPr>
            <w:tcW w:w="2337" w:type="dxa"/>
          </w:tcPr>
          <w:p w:rsidR="000B316B" w:rsidRPr="002765F4" w:rsidRDefault="000B316B" w:rsidP="00634878">
            <w:pPr>
              <w:jc w:val="center"/>
              <w:rPr>
                <w:rFonts w:ascii="Arial" w:hAnsi="Arial" w:cs="Arial"/>
                <w:noProof/>
              </w:rPr>
            </w:pPr>
            <w:r w:rsidRPr="002765F4">
              <w:rPr>
                <w:rFonts w:ascii="Arial" w:hAnsi="Arial" w:cs="Arial"/>
                <w:noProof/>
              </w:rPr>
              <w:t>0,1</w:t>
            </w:r>
          </w:p>
        </w:tc>
        <w:tc>
          <w:tcPr>
            <w:tcW w:w="2338" w:type="dxa"/>
          </w:tcPr>
          <w:p w:rsidR="000B316B" w:rsidRPr="002765F4" w:rsidRDefault="000B316B" w:rsidP="00634878">
            <w:pPr>
              <w:jc w:val="both"/>
              <w:rPr>
                <w:rFonts w:ascii="Arial" w:hAnsi="Arial" w:cs="Arial"/>
                <w:noProof/>
              </w:rPr>
            </w:pPr>
            <w:r w:rsidRPr="002765F4">
              <w:rPr>
                <w:rFonts w:ascii="Arial" w:hAnsi="Arial" w:cs="Arial"/>
                <w:noProof/>
              </w:rPr>
              <w:t>1,2,3,7,8,9-HxCDF</w:t>
            </w:r>
          </w:p>
        </w:tc>
        <w:tc>
          <w:tcPr>
            <w:tcW w:w="2338" w:type="dxa"/>
          </w:tcPr>
          <w:p w:rsidR="000B316B" w:rsidRPr="002765F4" w:rsidRDefault="000B316B" w:rsidP="00634878">
            <w:pPr>
              <w:jc w:val="center"/>
              <w:rPr>
                <w:rFonts w:ascii="Arial" w:hAnsi="Arial" w:cs="Arial"/>
                <w:noProof/>
              </w:rPr>
            </w:pPr>
            <w:r w:rsidRPr="002765F4">
              <w:rPr>
                <w:rFonts w:ascii="Arial" w:hAnsi="Arial" w:cs="Arial"/>
                <w:noProof/>
              </w:rPr>
              <w:t>0,1</w:t>
            </w:r>
          </w:p>
        </w:tc>
      </w:tr>
      <w:tr w:rsidR="000B316B" w:rsidRPr="002765F4" w:rsidTr="00634878">
        <w:trPr>
          <w:trHeight w:val="350"/>
        </w:trPr>
        <w:tc>
          <w:tcPr>
            <w:tcW w:w="2337" w:type="dxa"/>
          </w:tcPr>
          <w:p w:rsidR="000B316B" w:rsidRPr="002765F4" w:rsidRDefault="000B316B" w:rsidP="00634878">
            <w:pPr>
              <w:jc w:val="both"/>
            </w:pPr>
          </w:p>
        </w:tc>
        <w:tc>
          <w:tcPr>
            <w:tcW w:w="2337" w:type="dxa"/>
          </w:tcPr>
          <w:p w:rsidR="000B316B" w:rsidRPr="002765F4" w:rsidRDefault="000B316B" w:rsidP="00634878">
            <w:pPr>
              <w:jc w:val="center"/>
              <w:rPr>
                <w:rFonts w:ascii="Arial" w:hAnsi="Arial" w:cs="Arial"/>
                <w:noProof/>
              </w:rPr>
            </w:pPr>
          </w:p>
        </w:tc>
        <w:tc>
          <w:tcPr>
            <w:tcW w:w="2338" w:type="dxa"/>
          </w:tcPr>
          <w:p w:rsidR="000B316B" w:rsidRPr="002765F4" w:rsidRDefault="000B316B" w:rsidP="00634878">
            <w:pPr>
              <w:jc w:val="both"/>
              <w:rPr>
                <w:rFonts w:ascii="Arial" w:hAnsi="Arial" w:cs="Arial"/>
                <w:noProof/>
              </w:rPr>
            </w:pPr>
            <w:r w:rsidRPr="002765F4">
              <w:rPr>
                <w:rFonts w:ascii="Arial" w:hAnsi="Arial" w:cs="Arial"/>
                <w:noProof/>
              </w:rPr>
              <w:t>1,2,3,6,7,8-HxCDF</w:t>
            </w:r>
          </w:p>
        </w:tc>
        <w:tc>
          <w:tcPr>
            <w:tcW w:w="2338" w:type="dxa"/>
          </w:tcPr>
          <w:p w:rsidR="000B316B" w:rsidRPr="002765F4" w:rsidRDefault="000B316B" w:rsidP="00634878">
            <w:pPr>
              <w:jc w:val="center"/>
              <w:rPr>
                <w:rFonts w:ascii="Arial" w:hAnsi="Arial" w:cs="Arial"/>
                <w:noProof/>
              </w:rPr>
            </w:pPr>
            <w:r w:rsidRPr="002765F4">
              <w:rPr>
                <w:rFonts w:ascii="Arial" w:hAnsi="Arial" w:cs="Arial"/>
                <w:noProof/>
              </w:rPr>
              <w:t>0,1</w:t>
            </w:r>
          </w:p>
        </w:tc>
      </w:tr>
      <w:tr w:rsidR="000B316B" w:rsidRPr="002765F4" w:rsidTr="00634878">
        <w:trPr>
          <w:trHeight w:val="332"/>
        </w:trPr>
        <w:tc>
          <w:tcPr>
            <w:tcW w:w="2337" w:type="dxa"/>
          </w:tcPr>
          <w:p w:rsidR="000B316B" w:rsidRPr="002765F4" w:rsidRDefault="000B316B" w:rsidP="00634878">
            <w:pPr>
              <w:jc w:val="both"/>
            </w:pPr>
            <w:r w:rsidRPr="002765F4">
              <w:rPr>
                <w:rFonts w:ascii="Arial" w:hAnsi="Arial" w:cs="Arial"/>
                <w:noProof/>
              </w:rPr>
              <w:t>1,2,3,4,6,7,8-HpCDD</w:t>
            </w:r>
          </w:p>
        </w:tc>
        <w:tc>
          <w:tcPr>
            <w:tcW w:w="2337" w:type="dxa"/>
          </w:tcPr>
          <w:p w:rsidR="000B316B" w:rsidRPr="002765F4" w:rsidRDefault="000B316B" w:rsidP="00634878">
            <w:pPr>
              <w:jc w:val="center"/>
              <w:rPr>
                <w:rFonts w:ascii="Arial" w:hAnsi="Arial" w:cs="Arial"/>
                <w:noProof/>
              </w:rPr>
            </w:pPr>
            <w:r w:rsidRPr="002765F4">
              <w:rPr>
                <w:rFonts w:ascii="Arial" w:hAnsi="Arial" w:cs="Arial"/>
                <w:noProof/>
              </w:rPr>
              <w:t>0,01</w:t>
            </w:r>
          </w:p>
        </w:tc>
        <w:tc>
          <w:tcPr>
            <w:tcW w:w="2338" w:type="dxa"/>
          </w:tcPr>
          <w:p w:rsidR="000B316B" w:rsidRPr="002765F4" w:rsidRDefault="000B316B" w:rsidP="00634878">
            <w:pPr>
              <w:jc w:val="both"/>
            </w:pPr>
            <w:r w:rsidRPr="002765F4">
              <w:rPr>
                <w:rFonts w:ascii="Arial" w:hAnsi="Arial" w:cs="Arial"/>
                <w:noProof/>
              </w:rPr>
              <w:t>2,3,4,6,7,8-HxCDF</w:t>
            </w:r>
          </w:p>
        </w:tc>
        <w:tc>
          <w:tcPr>
            <w:tcW w:w="2338" w:type="dxa"/>
          </w:tcPr>
          <w:p w:rsidR="000B316B" w:rsidRPr="002765F4" w:rsidRDefault="000B316B" w:rsidP="00634878">
            <w:pPr>
              <w:jc w:val="center"/>
              <w:rPr>
                <w:rFonts w:ascii="Arial" w:hAnsi="Arial" w:cs="Arial"/>
                <w:noProof/>
              </w:rPr>
            </w:pPr>
            <w:r w:rsidRPr="002765F4">
              <w:rPr>
                <w:rFonts w:ascii="Arial" w:hAnsi="Arial" w:cs="Arial"/>
                <w:noProof/>
              </w:rPr>
              <w:t>0,1</w:t>
            </w:r>
          </w:p>
        </w:tc>
      </w:tr>
      <w:tr w:rsidR="000B316B" w:rsidRPr="002765F4" w:rsidTr="00634878">
        <w:trPr>
          <w:trHeight w:val="368"/>
        </w:trPr>
        <w:tc>
          <w:tcPr>
            <w:tcW w:w="2337" w:type="dxa"/>
          </w:tcPr>
          <w:p w:rsidR="000B316B" w:rsidRPr="002765F4" w:rsidRDefault="000B316B" w:rsidP="00634878">
            <w:pPr>
              <w:jc w:val="both"/>
              <w:rPr>
                <w:rFonts w:ascii="Arial" w:hAnsi="Arial" w:cs="Arial"/>
                <w:noProof/>
              </w:rPr>
            </w:pPr>
          </w:p>
        </w:tc>
        <w:tc>
          <w:tcPr>
            <w:tcW w:w="2337" w:type="dxa"/>
          </w:tcPr>
          <w:p w:rsidR="000B316B" w:rsidRPr="002765F4" w:rsidRDefault="000B316B" w:rsidP="00634878">
            <w:pPr>
              <w:jc w:val="both"/>
              <w:rPr>
                <w:rFonts w:ascii="Arial" w:hAnsi="Arial" w:cs="Arial"/>
                <w:noProof/>
              </w:rPr>
            </w:pPr>
          </w:p>
        </w:tc>
        <w:tc>
          <w:tcPr>
            <w:tcW w:w="2338" w:type="dxa"/>
          </w:tcPr>
          <w:p w:rsidR="000B316B" w:rsidRPr="002765F4" w:rsidRDefault="000B316B" w:rsidP="00634878">
            <w:pPr>
              <w:jc w:val="both"/>
              <w:rPr>
                <w:rFonts w:ascii="Arial" w:hAnsi="Arial" w:cs="Arial"/>
                <w:noProof/>
              </w:rPr>
            </w:pPr>
          </w:p>
        </w:tc>
        <w:tc>
          <w:tcPr>
            <w:tcW w:w="2338" w:type="dxa"/>
          </w:tcPr>
          <w:p w:rsidR="000B316B" w:rsidRPr="002765F4" w:rsidRDefault="000B316B" w:rsidP="00634878">
            <w:pPr>
              <w:jc w:val="both"/>
              <w:rPr>
                <w:rFonts w:ascii="Arial" w:hAnsi="Arial" w:cs="Arial"/>
                <w:noProof/>
              </w:rPr>
            </w:pPr>
          </w:p>
        </w:tc>
      </w:tr>
      <w:tr w:rsidR="000B316B" w:rsidRPr="002765F4" w:rsidTr="00634878">
        <w:trPr>
          <w:trHeight w:val="350"/>
        </w:trPr>
        <w:tc>
          <w:tcPr>
            <w:tcW w:w="2337" w:type="dxa"/>
          </w:tcPr>
          <w:p w:rsidR="000B316B" w:rsidRPr="002765F4" w:rsidRDefault="000B316B" w:rsidP="00634878">
            <w:pPr>
              <w:jc w:val="both"/>
              <w:rPr>
                <w:rFonts w:ascii="Arial" w:hAnsi="Arial" w:cs="Arial"/>
                <w:noProof/>
              </w:rPr>
            </w:pPr>
            <w:r w:rsidRPr="002765F4">
              <w:rPr>
                <w:rFonts w:ascii="Arial" w:hAnsi="Arial" w:cs="Arial"/>
                <w:noProof/>
              </w:rPr>
              <w:t>OCDD</w:t>
            </w:r>
          </w:p>
        </w:tc>
        <w:tc>
          <w:tcPr>
            <w:tcW w:w="2337" w:type="dxa"/>
          </w:tcPr>
          <w:p w:rsidR="000B316B" w:rsidRPr="002765F4" w:rsidRDefault="000B316B" w:rsidP="00634878">
            <w:pPr>
              <w:jc w:val="both"/>
              <w:rPr>
                <w:rFonts w:ascii="Arial" w:hAnsi="Arial" w:cs="Arial"/>
                <w:noProof/>
              </w:rPr>
            </w:pPr>
          </w:p>
        </w:tc>
        <w:tc>
          <w:tcPr>
            <w:tcW w:w="2338" w:type="dxa"/>
          </w:tcPr>
          <w:p w:rsidR="000B316B" w:rsidRPr="002765F4" w:rsidRDefault="000B316B" w:rsidP="00634878">
            <w:pPr>
              <w:jc w:val="both"/>
              <w:rPr>
                <w:rFonts w:ascii="Arial" w:hAnsi="Arial" w:cs="Arial"/>
                <w:noProof/>
              </w:rPr>
            </w:pPr>
            <w:r w:rsidRPr="002765F4">
              <w:rPr>
                <w:rFonts w:ascii="Arial" w:hAnsi="Arial" w:cs="Arial"/>
                <w:noProof/>
              </w:rPr>
              <w:t>1,2,3,4,6,7,8-HpCDF</w:t>
            </w:r>
          </w:p>
        </w:tc>
        <w:tc>
          <w:tcPr>
            <w:tcW w:w="2338" w:type="dxa"/>
          </w:tcPr>
          <w:p w:rsidR="000B316B" w:rsidRPr="002765F4" w:rsidRDefault="000B316B" w:rsidP="00634878">
            <w:pPr>
              <w:jc w:val="center"/>
              <w:rPr>
                <w:rFonts w:ascii="Arial" w:hAnsi="Arial" w:cs="Arial"/>
                <w:noProof/>
              </w:rPr>
            </w:pPr>
            <w:r w:rsidRPr="002765F4">
              <w:rPr>
                <w:rFonts w:ascii="Arial" w:hAnsi="Arial" w:cs="Arial"/>
                <w:noProof/>
              </w:rPr>
              <w:t>0,01</w:t>
            </w:r>
          </w:p>
        </w:tc>
      </w:tr>
      <w:tr w:rsidR="000B316B" w:rsidRPr="002765F4" w:rsidTr="00634878">
        <w:trPr>
          <w:trHeight w:val="350"/>
        </w:trPr>
        <w:tc>
          <w:tcPr>
            <w:tcW w:w="2337" w:type="dxa"/>
          </w:tcPr>
          <w:p w:rsidR="000B316B" w:rsidRPr="002765F4" w:rsidRDefault="000B316B" w:rsidP="00634878">
            <w:pPr>
              <w:jc w:val="both"/>
              <w:rPr>
                <w:rFonts w:ascii="Arial" w:hAnsi="Arial" w:cs="Arial"/>
                <w:noProof/>
              </w:rPr>
            </w:pPr>
          </w:p>
        </w:tc>
        <w:tc>
          <w:tcPr>
            <w:tcW w:w="2337" w:type="dxa"/>
          </w:tcPr>
          <w:p w:rsidR="000B316B" w:rsidRPr="002765F4" w:rsidRDefault="000B316B" w:rsidP="00634878">
            <w:pPr>
              <w:jc w:val="both"/>
              <w:rPr>
                <w:rFonts w:ascii="Arial" w:hAnsi="Arial" w:cs="Arial"/>
                <w:noProof/>
              </w:rPr>
            </w:pPr>
          </w:p>
        </w:tc>
        <w:tc>
          <w:tcPr>
            <w:tcW w:w="2338" w:type="dxa"/>
          </w:tcPr>
          <w:p w:rsidR="000B316B" w:rsidRPr="002765F4" w:rsidRDefault="000B316B" w:rsidP="00634878">
            <w:pPr>
              <w:jc w:val="both"/>
              <w:rPr>
                <w:rFonts w:ascii="Arial" w:hAnsi="Arial" w:cs="Arial"/>
                <w:noProof/>
              </w:rPr>
            </w:pPr>
            <w:r w:rsidRPr="002765F4">
              <w:rPr>
                <w:rFonts w:ascii="Arial" w:hAnsi="Arial" w:cs="Arial"/>
                <w:noProof/>
              </w:rPr>
              <w:t>1,2,3,4,7,8,9-HpCDF</w:t>
            </w:r>
          </w:p>
        </w:tc>
        <w:tc>
          <w:tcPr>
            <w:tcW w:w="2338" w:type="dxa"/>
          </w:tcPr>
          <w:p w:rsidR="000B316B" w:rsidRPr="002765F4" w:rsidRDefault="000B316B" w:rsidP="00634878">
            <w:pPr>
              <w:jc w:val="center"/>
              <w:rPr>
                <w:rFonts w:ascii="Arial" w:hAnsi="Arial" w:cs="Arial"/>
                <w:noProof/>
              </w:rPr>
            </w:pPr>
            <w:r w:rsidRPr="002765F4">
              <w:rPr>
                <w:rFonts w:ascii="Arial" w:hAnsi="Arial" w:cs="Arial"/>
                <w:noProof/>
              </w:rPr>
              <w:t>0,01</w:t>
            </w:r>
          </w:p>
        </w:tc>
      </w:tr>
      <w:tr w:rsidR="000B316B" w:rsidRPr="002765F4" w:rsidTr="00634878">
        <w:trPr>
          <w:trHeight w:val="350"/>
        </w:trPr>
        <w:tc>
          <w:tcPr>
            <w:tcW w:w="2337" w:type="dxa"/>
          </w:tcPr>
          <w:p w:rsidR="000B316B" w:rsidRPr="002765F4" w:rsidRDefault="000B316B" w:rsidP="00634878">
            <w:pPr>
              <w:jc w:val="both"/>
              <w:rPr>
                <w:rFonts w:ascii="Arial" w:hAnsi="Arial" w:cs="Arial"/>
                <w:noProof/>
              </w:rPr>
            </w:pPr>
          </w:p>
        </w:tc>
        <w:tc>
          <w:tcPr>
            <w:tcW w:w="2337" w:type="dxa"/>
          </w:tcPr>
          <w:p w:rsidR="000B316B" w:rsidRPr="002765F4" w:rsidRDefault="000B316B" w:rsidP="00634878">
            <w:pPr>
              <w:jc w:val="both"/>
              <w:rPr>
                <w:rFonts w:ascii="Arial" w:hAnsi="Arial" w:cs="Arial"/>
                <w:noProof/>
              </w:rPr>
            </w:pPr>
          </w:p>
        </w:tc>
        <w:tc>
          <w:tcPr>
            <w:tcW w:w="2338" w:type="dxa"/>
          </w:tcPr>
          <w:p w:rsidR="000B316B" w:rsidRPr="002765F4" w:rsidRDefault="000B316B" w:rsidP="00634878">
            <w:pPr>
              <w:jc w:val="both"/>
              <w:rPr>
                <w:rFonts w:ascii="Arial" w:hAnsi="Arial" w:cs="Arial"/>
                <w:noProof/>
              </w:rPr>
            </w:pPr>
          </w:p>
        </w:tc>
        <w:tc>
          <w:tcPr>
            <w:tcW w:w="2338" w:type="dxa"/>
          </w:tcPr>
          <w:p w:rsidR="000B316B" w:rsidRPr="002765F4" w:rsidRDefault="000B316B" w:rsidP="00634878">
            <w:pPr>
              <w:jc w:val="center"/>
              <w:rPr>
                <w:rFonts w:ascii="Arial" w:hAnsi="Arial" w:cs="Arial"/>
                <w:noProof/>
              </w:rPr>
            </w:pPr>
          </w:p>
        </w:tc>
      </w:tr>
      <w:tr w:rsidR="000B316B" w:rsidRPr="002765F4" w:rsidTr="00634878">
        <w:trPr>
          <w:trHeight w:val="350"/>
        </w:trPr>
        <w:tc>
          <w:tcPr>
            <w:tcW w:w="2337" w:type="dxa"/>
          </w:tcPr>
          <w:p w:rsidR="000B316B" w:rsidRPr="002765F4" w:rsidRDefault="000B316B" w:rsidP="00634878">
            <w:pPr>
              <w:jc w:val="both"/>
              <w:rPr>
                <w:rFonts w:ascii="Arial" w:hAnsi="Arial" w:cs="Arial"/>
                <w:noProof/>
              </w:rPr>
            </w:pPr>
          </w:p>
        </w:tc>
        <w:tc>
          <w:tcPr>
            <w:tcW w:w="2337" w:type="dxa"/>
          </w:tcPr>
          <w:p w:rsidR="000B316B" w:rsidRPr="002765F4" w:rsidRDefault="000B316B" w:rsidP="00634878">
            <w:pPr>
              <w:jc w:val="both"/>
              <w:rPr>
                <w:rFonts w:ascii="Arial" w:hAnsi="Arial" w:cs="Arial"/>
                <w:noProof/>
              </w:rPr>
            </w:pPr>
          </w:p>
        </w:tc>
        <w:tc>
          <w:tcPr>
            <w:tcW w:w="2338" w:type="dxa"/>
          </w:tcPr>
          <w:p w:rsidR="000B316B" w:rsidRPr="002765F4" w:rsidRDefault="000B316B" w:rsidP="00634878">
            <w:pPr>
              <w:jc w:val="both"/>
              <w:rPr>
                <w:rFonts w:ascii="Arial" w:hAnsi="Arial" w:cs="Arial"/>
                <w:noProof/>
              </w:rPr>
            </w:pPr>
            <w:r w:rsidRPr="002765F4">
              <w:rPr>
                <w:rFonts w:ascii="Arial" w:hAnsi="Arial" w:cs="Arial"/>
                <w:noProof/>
              </w:rPr>
              <w:t>OCDF</w:t>
            </w:r>
          </w:p>
        </w:tc>
        <w:tc>
          <w:tcPr>
            <w:tcW w:w="2338" w:type="dxa"/>
          </w:tcPr>
          <w:p w:rsidR="000B316B" w:rsidRPr="002765F4" w:rsidRDefault="000B316B" w:rsidP="00634878">
            <w:pPr>
              <w:jc w:val="center"/>
              <w:rPr>
                <w:rFonts w:ascii="Arial" w:hAnsi="Arial" w:cs="Arial"/>
                <w:noProof/>
              </w:rPr>
            </w:pPr>
            <w:r w:rsidRPr="002765F4">
              <w:rPr>
                <w:rFonts w:ascii="Arial" w:hAnsi="Arial" w:cs="Arial"/>
                <w:noProof/>
              </w:rPr>
              <w:t>0,0003</w:t>
            </w:r>
          </w:p>
        </w:tc>
      </w:tr>
      <w:tr w:rsidR="000B316B" w:rsidRPr="002765F4" w:rsidTr="00634878">
        <w:trPr>
          <w:trHeight w:val="350"/>
        </w:trPr>
        <w:tc>
          <w:tcPr>
            <w:tcW w:w="9350" w:type="dxa"/>
            <w:gridSpan w:val="4"/>
          </w:tcPr>
          <w:p w:rsidR="000B316B" w:rsidRPr="002765F4" w:rsidRDefault="000B316B" w:rsidP="00634878">
            <w:pPr>
              <w:jc w:val="center"/>
              <w:rPr>
                <w:rFonts w:ascii="Arial" w:hAnsi="Arial" w:cs="Arial"/>
                <w:noProof/>
              </w:rPr>
            </w:pPr>
            <w:r w:rsidRPr="002765F4">
              <w:rPr>
                <w:rFonts w:ascii="Arial" w:hAnsi="Arial" w:cs="Arial"/>
                <w:noProof/>
              </w:rPr>
              <w:t>(T = tetra, P = penta, Hx = heksa, Hp = hepta, O = okta)</w:t>
            </w:r>
          </w:p>
        </w:tc>
      </w:tr>
      <w:tr w:rsidR="000B316B" w:rsidRPr="002765F4" w:rsidTr="00634878">
        <w:trPr>
          <w:trHeight w:val="350"/>
        </w:trPr>
        <w:tc>
          <w:tcPr>
            <w:tcW w:w="9350" w:type="dxa"/>
            <w:gridSpan w:val="4"/>
          </w:tcPr>
          <w:p w:rsidR="000B316B" w:rsidRPr="002765F4" w:rsidRDefault="000B316B" w:rsidP="00634878">
            <w:pPr>
              <w:jc w:val="center"/>
              <w:rPr>
                <w:rFonts w:ascii="Arial" w:hAnsi="Arial" w:cs="Arial"/>
                <w:noProof/>
              </w:rPr>
            </w:pPr>
            <w:r w:rsidRPr="002765F4">
              <w:rPr>
                <w:rFonts w:ascii="Arial" w:hAnsi="Arial" w:cs="Arial"/>
                <w:noProof/>
              </w:rPr>
              <w:t>Literatura — Van den Berg et al: The 2005 World Health Organisation Re-evaluation of Human and Mammalian Toxic Equivalency Factors for Dioxins and Dioxin-like Compounds</w:t>
            </w:r>
          </w:p>
        </w:tc>
      </w:tr>
    </w:tbl>
    <w:p w:rsidR="000B316B" w:rsidRPr="002765F4" w:rsidRDefault="000B316B" w:rsidP="000B316B">
      <w:pPr>
        <w:jc w:val="both"/>
        <w:rPr>
          <w:rFonts w:ascii="Arial" w:hAnsi="Arial" w:cs="Arial"/>
          <w:noProof/>
        </w:rPr>
      </w:pPr>
    </w:p>
    <w:p w:rsidR="000B316B" w:rsidRPr="002765F4" w:rsidRDefault="000B316B" w:rsidP="000B316B">
      <w:pPr>
        <w:jc w:val="both"/>
        <w:rPr>
          <w:rFonts w:ascii="Arial" w:hAnsi="Arial" w:cs="Arial"/>
          <w:noProof/>
        </w:rPr>
      </w:pPr>
      <w:r w:rsidRPr="002765F4">
        <w:rPr>
          <w:rFonts w:ascii="Arial" w:hAnsi="Arial" w:cs="Arial"/>
          <w:noProof/>
        </w:rPr>
        <w:t>21. U slučajevima kada ova opasna supstanca potpada pod kategoriju P5a Zapaljive tekućine ili P5b Zapaljive tekućine, primjenjuju se najmanje propisane količine.</w:t>
      </w:r>
    </w:p>
    <w:p w:rsidR="000B316B" w:rsidRPr="002765F4" w:rsidRDefault="000B316B" w:rsidP="000B316B">
      <w:pPr>
        <w:pStyle w:val="NoSpacing"/>
        <w:jc w:val="center"/>
        <w:rPr>
          <w:rFonts w:ascii="Arial" w:hAnsi="Arial" w:cs="Arial"/>
          <w:b/>
          <w:noProof/>
        </w:rPr>
      </w:pPr>
      <w:r w:rsidRPr="002765F4">
        <w:rPr>
          <w:rFonts w:ascii="Arial" w:hAnsi="Arial" w:cs="Arial"/>
          <w:b/>
          <w:noProof/>
        </w:rPr>
        <w:t>PRILOG Ib.</w:t>
      </w:r>
    </w:p>
    <w:p w:rsidR="000B316B" w:rsidRPr="002765F4" w:rsidRDefault="000B316B" w:rsidP="000B316B">
      <w:pPr>
        <w:pStyle w:val="NoSpacing"/>
        <w:jc w:val="center"/>
        <w:rPr>
          <w:rFonts w:ascii="Arial" w:hAnsi="Arial" w:cs="Arial"/>
          <w:b/>
          <w:noProof/>
        </w:rPr>
      </w:pPr>
      <w:r w:rsidRPr="002765F4">
        <w:rPr>
          <w:rFonts w:ascii="Arial" w:hAnsi="Arial" w:cs="Arial"/>
          <w:b/>
          <w:noProof/>
        </w:rPr>
        <w:t xml:space="preserve">GRANIČNE KOLIČINE OPASNIH SUPSTANCI </w:t>
      </w:r>
    </w:p>
    <w:p w:rsidR="000B316B" w:rsidRPr="002765F4" w:rsidRDefault="000B316B" w:rsidP="000B316B">
      <w:pPr>
        <w:pStyle w:val="NoSpacing"/>
        <w:jc w:val="center"/>
        <w:rPr>
          <w:rFonts w:ascii="Arial" w:hAnsi="Arial" w:cs="Arial"/>
          <w:b/>
          <w:noProof/>
        </w:rPr>
      </w:pPr>
      <w:r w:rsidRPr="002765F4">
        <w:rPr>
          <w:rFonts w:ascii="Arial" w:hAnsi="Arial" w:cs="Arial"/>
          <w:b/>
          <w:noProof/>
        </w:rPr>
        <w:t>PREMA KATEGORIJAMA OPASNOSTI</w:t>
      </w:r>
    </w:p>
    <w:p w:rsidR="000B316B" w:rsidRPr="002765F4" w:rsidRDefault="000B316B" w:rsidP="000B316B">
      <w:pPr>
        <w:tabs>
          <w:tab w:val="left" w:pos="6820"/>
        </w:tabs>
        <w:jc w:val="both"/>
        <w:rPr>
          <w:rFonts w:ascii="Arial" w:hAnsi="Arial" w:cs="Arial"/>
          <w:noProof/>
        </w:rPr>
      </w:pPr>
      <w:r w:rsidRPr="002765F4">
        <w:rPr>
          <w:rFonts w:ascii="Arial" w:hAnsi="Arial" w:cs="Arial"/>
          <w:noProof/>
        </w:rPr>
        <w:tab/>
      </w:r>
    </w:p>
    <w:tbl>
      <w:tblPr>
        <w:tblStyle w:val="TableGrid"/>
        <w:tblW w:w="9493" w:type="dxa"/>
        <w:tblLook w:val="04A0" w:firstRow="1" w:lastRow="0" w:firstColumn="1" w:lastColumn="0" w:noHBand="0" w:noVBand="1"/>
      </w:tblPr>
      <w:tblGrid>
        <w:gridCol w:w="791"/>
        <w:gridCol w:w="5449"/>
        <w:gridCol w:w="1554"/>
        <w:gridCol w:w="1699"/>
      </w:tblGrid>
      <w:tr w:rsidR="000B316B" w:rsidRPr="002765F4" w:rsidTr="00634878">
        <w:tc>
          <w:tcPr>
            <w:tcW w:w="6240" w:type="dxa"/>
            <w:gridSpan w:val="2"/>
          </w:tcPr>
          <w:p w:rsidR="000B316B" w:rsidRPr="002765F4" w:rsidRDefault="000B316B" w:rsidP="00634878">
            <w:pPr>
              <w:tabs>
                <w:tab w:val="left" w:pos="6820"/>
              </w:tabs>
              <w:jc w:val="both"/>
              <w:rPr>
                <w:rFonts w:ascii="Arial" w:hAnsi="Arial" w:cs="Arial"/>
                <w:noProof/>
              </w:rPr>
            </w:pPr>
            <w:r w:rsidRPr="002765F4">
              <w:rPr>
                <w:rFonts w:ascii="Arial" w:hAnsi="Arial" w:cs="Arial"/>
                <w:noProof/>
              </w:rPr>
              <w:t>Kolona 1.</w:t>
            </w:r>
          </w:p>
        </w:tc>
        <w:tc>
          <w:tcPr>
            <w:tcW w:w="1554"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Kolona 2.</w:t>
            </w:r>
          </w:p>
        </w:tc>
        <w:tc>
          <w:tcPr>
            <w:tcW w:w="169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Kolona 3.</w:t>
            </w:r>
          </w:p>
        </w:tc>
      </w:tr>
      <w:tr w:rsidR="000B316B" w:rsidRPr="002765F4" w:rsidTr="00634878">
        <w:trPr>
          <w:trHeight w:val="300"/>
        </w:trPr>
        <w:tc>
          <w:tcPr>
            <w:tcW w:w="791" w:type="dxa"/>
            <w:vMerge w:val="restart"/>
          </w:tcPr>
          <w:p w:rsidR="000B316B" w:rsidRPr="002765F4" w:rsidRDefault="000B316B" w:rsidP="00634878">
            <w:pPr>
              <w:tabs>
                <w:tab w:val="left" w:pos="6820"/>
              </w:tabs>
              <w:jc w:val="both"/>
              <w:rPr>
                <w:rFonts w:ascii="Arial" w:hAnsi="Arial" w:cs="Arial"/>
                <w:noProof/>
              </w:rPr>
            </w:pPr>
            <w:r w:rsidRPr="002765F4">
              <w:rPr>
                <w:rFonts w:ascii="Arial" w:hAnsi="Arial" w:cs="Arial"/>
                <w:noProof/>
              </w:rPr>
              <w:t>Redni broj</w:t>
            </w:r>
          </w:p>
        </w:tc>
        <w:tc>
          <w:tcPr>
            <w:tcW w:w="5449" w:type="dxa"/>
            <w:vMerge w:val="restart"/>
          </w:tcPr>
          <w:p w:rsidR="000B316B" w:rsidRPr="002765F4" w:rsidRDefault="000B316B" w:rsidP="00634878">
            <w:pPr>
              <w:tabs>
                <w:tab w:val="left" w:pos="6820"/>
              </w:tabs>
              <w:jc w:val="both"/>
              <w:rPr>
                <w:rFonts w:ascii="Arial" w:hAnsi="Arial" w:cs="Arial"/>
                <w:noProof/>
              </w:rPr>
            </w:pPr>
            <w:r w:rsidRPr="002765F4">
              <w:rPr>
                <w:rFonts w:ascii="Arial" w:hAnsi="Arial" w:cs="Arial"/>
                <w:noProof/>
              </w:rPr>
              <w:t>Kategorije opasnih supstanci</w:t>
            </w:r>
          </w:p>
        </w:tc>
        <w:tc>
          <w:tcPr>
            <w:tcW w:w="3253" w:type="dxa"/>
            <w:gridSpan w:val="2"/>
          </w:tcPr>
          <w:p w:rsidR="000B316B" w:rsidRPr="002765F4" w:rsidRDefault="000B316B" w:rsidP="00634878">
            <w:pPr>
              <w:tabs>
                <w:tab w:val="left" w:pos="6820"/>
              </w:tabs>
              <w:jc w:val="both"/>
              <w:rPr>
                <w:rFonts w:ascii="Arial" w:hAnsi="Arial" w:cs="Arial"/>
                <w:noProof/>
              </w:rPr>
            </w:pPr>
            <w:r w:rsidRPr="002765F4">
              <w:rPr>
                <w:rFonts w:ascii="Arial" w:hAnsi="Arial" w:cs="Arial"/>
                <w:noProof/>
              </w:rPr>
              <w:t xml:space="preserve">Donje granične količine opasnih supstanci u tonama </w:t>
            </w:r>
          </w:p>
          <w:p w:rsidR="000B316B" w:rsidRPr="002765F4" w:rsidRDefault="000B316B" w:rsidP="00634878">
            <w:pPr>
              <w:tabs>
                <w:tab w:val="left" w:pos="6820"/>
              </w:tabs>
              <w:jc w:val="both"/>
              <w:rPr>
                <w:rFonts w:ascii="Arial" w:hAnsi="Arial" w:cs="Arial"/>
                <w:noProof/>
              </w:rPr>
            </w:pPr>
          </w:p>
        </w:tc>
      </w:tr>
      <w:tr w:rsidR="000B316B" w:rsidRPr="002765F4" w:rsidTr="00634878">
        <w:trPr>
          <w:trHeight w:val="210"/>
        </w:trPr>
        <w:tc>
          <w:tcPr>
            <w:tcW w:w="791" w:type="dxa"/>
            <w:vMerge/>
          </w:tcPr>
          <w:p w:rsidR="000B316B" w:rsidRPr="002765F4" w:rsidRDefault="000B316B" w:rsidP="00634878">
            <w:pPr>
              <w:tabs>
                <w:tab w:val="left" w:pos="6820"/>
              </w:tabs>
              <w:jc w:val="both"/>
              <w:rPr>
                <w:rFonts w:ascii="Arial" w:hAnsi="Arial" w:cs="Arial"/>
                <w:noProof/>
              </w:rPr>
            </w:pPr>
          </w:p>
        </w:tc>
        <w:tc>
          <w:tcPr>
            <w:tcW w:w="5449" w:type="dxa"/>
            <w:vMerge/>
          </w:tcPr>
          <w:p w:rsidR="000B316B" w:rsidRPr="002765F4" w:rsidRDefault="000B316B" w:rsidP="00634878">
            <w:pPr>
              <w:tabs>
                <w:tab w:val="left" w:pos="6820"/>
              </w:tabs>
              <w:jc w:val="both"/>
              <w:rPr>
                <w:rFonts w:ascii="Arial" w:hAnsi="Arial" w:cs="Arial"/>
                <w:noProof/>
              </w:rPr>
            </w:pPr>
          </w:p>
        </w:tc>
        <w:tc>
          <w:tcPr>
            <w:tcW w:w="1554"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male količine</w:t>
            </w:r>
          </w:p>
        </w:tc>
        <w:tc>
          <w:tcPr>
            <w:tcW w:w="169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velike količine</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1.</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VRLO OTROVNE SUPSTANCE</w:t>
            </w: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w:t>
            </w:r>
          </w:p>
          <w:p w:rsidR="000B316B" w:rsidRPr="002765F4" w:rsidRDefault="000B316B" w:rsidP="00634878">
            <w:pPr>
              <w:tabs>
                <w:tab w:val="left" w:pos="6820"/>
              </w:tabs>
              <w:jc w:val="center"/>
              <w:rPr>
                <w:rFonts w:ascii="Arial" w:hAnsi="Arial" w:cs="Arial"/>
                <w:noProof/>
              </w:rPr>
            </w:pP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20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2.</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OTROVNE SUPSTANCE</w:t>
            </w: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w:t>
            </w:r>
          </w:p>
          <w:p w:rsidR="000B316B" w:rsidRPr="002765F4" w:rsidRDefault="000B316B" w:rsidP="00634878">
            <w:pPr>
              <w:tabs>
                <w:tab w:val="left" w:pos="6820"/>
              </w:tabs>
              <w:jc w:val="center"/>
              <w:rPr>
                <w:rFonts w:ascii="Arial" w:hAnsi="Arial" w:cs="Arial"/>
                <w:noProof/>
              </w:rPr>
            </w:pP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200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3.</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OKSIDIRAJUĆE SUPSTANCE</w:t>
            </w: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w:t>
            </w:r>
          </w:p>
          <w:p w:rsidR="000B316B" w:rsidRPr="002765F4" w:rsidRDefault="000B316B" w:rsidP="00634878">
            <w:pPr>
              <w:tabs>
                <w:tab w:val="left" w:pos="6820"/>
              </w:tabs>
              <w:jc w:val="center"/>
              <w:rPr>
                <w:rFonts w:ascii="Arial" w:hAnsi="Arial" w:cs="Arial"/>
                <w:noProof/>
              </w:rPr>
            </w:pP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200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lastRenderedPageBreak/>
              <w:t>4.</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EKSPLOZIVNE (gdje supstanca ili preparat potpada pod definiciju datu u napomeni 1.a)</w:t>
            </w: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w:t>
            </w: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200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EKSPLOZIVNE (gdje supstanca ili preparat potpada pod definiciju datu u napomeni 1.b)</w:t>
            </w: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10</w:t>
            </w: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6.</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ZAPALJIVE (gdje supstanca ili preparat potpada pod definiciju datu u napomeni 2.a)</w:t>
            </w: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5 000</w:t>
            </w: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50 000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7a.</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VEOMA ZAPALJIVE (gdje supstanca ili preparat potpada pod definiciju datu u napomeni 2.b)i)</w:t>
            </w: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w:t>
            </w: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200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7b.</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VEOMA ZAPALJIVE TEČNOSTI (gdje supstanca ili preparat potpada pod definiciju datu u napomeni 2.b)ii)</w:t>
            </w: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5 000</w:t>
            </w: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50 000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8.</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IZUZETNO ZAPALJIVE (gdje supstanca ili preparat potpada pod definiciju datu u napomeni 2.c)</w:t>
            </w:r>
          </w:p>
          <w:p w:rsidR="000B316B" w:rsidRPr="002765F4" w:rsidRDefault="000B316B" w:rsidP="00634878">
            <w:pPr>
              <w:tabs>
                <w:tab w:val="left" w:pos="6820"/>
              </w:tabs>
              <w:jc w:val="both"/>
              <w:rPr>
                <w:rFonts w:ascii="Arial" w:hAnsi="Arial" w:cs="Arial"/>
                <w:noProof/>
              </w:rPr>
            </w:pP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10</w:t>
            </w: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9.</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OPASNE PO OKOLIŠ u kombinaciji sa</w:t>
            </w:r>
          </w:p>
        </w:tc>
        <w:tc>
          <w:tcPr>
            <w:tcW w:w="1554" w:type="dxa"/>
          </w:tcPr>
          <w:p w:rsidR="000B316B" w:rsidRPr="002765F4" w:rsidRDefault="000B316B" w:rsidP="00634878">
            <w:pPr>
              <w:tabs>
                <w:tab w:val="left" w:pos="6820"/>
              </w:tabs>
              <w:jc w:val="both"/>
              <w:rPr>
                <w:rFonts w:ascii="Arial" w:hAnsi="Arial" w:cs="Arial"/>
                <w:noProof/>
              </w:rPr>
            </w:pPr>
          </w:p>
        </w:tc>
        <w:tc>
          <w:tcPr>
            <w:tcW w:w="1699" w:type="dxa"/>
          </w:tcPr>
          <w:p w:rsidR="000B316B" w:rsidRPr="002765F4" w:rsidRDefault="000B316B" w:rsidP="00634878">
            <w:pPr>
              <w:tabs>
                <w:tab w:val="left" w:pos="6820"/>
              </w:tabs>
              <w:jc w:val="both"/>
              <w:rPr>
                <w:rFonts w:ascii="Arial" w:hAnsi="Arial" w:cs="Arial"/>
                <w:noProof/>
              </w:rPr>
            </w:pP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i) supstancama veoma otrovnim za akvatične organizme</w:t>
            </w: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100</w:t>
            </w: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200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ii) supstancama otrovnim za akvatične organizme i supstancama koje prouzrokuju dugotrajne negativne efekte u vodnim ekosistemima</w:t>
            </w: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200</w:t>
            </w: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500</w:t>
            </w:r>
          </w:p>
        </w:tc>
      </w:tr>
      <w:tr w:rsidR="000B316B" w:rsidRPr="002765F4" w:rsidTr="00634878">
        <w:tc>
          <w:tcPr>
            <w:tcW w:w="791"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10.</w:t>
            </w: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Bilo koja klasifikacija koja nije uključena u g</w:t>
            </w:r>
            <w:r w:rsidR="002765F4" w:rsidRPr="002765F4">
              <w:rPr>
                <w:rFonts w:ascii="Arial" w:hAnsi="Arial" w:cs="Arial"/>
                <w:noProof/>
              </w:rPr>
              <w:t>ore navedenim kategorijama koja</w:t>
            </w:r>
          </w:p>
        </w:tc>
        <w:tc>
          <w:tcPr>
            <w:tcW w:w="1554" w:type="dxa"/>
          </w:tcPr>
          <w:p w:rsidR="000B316B" w:rsidRPr="002765F4" w:rsidRDefault="000B316B" w:rsidP="00634878">
            <w:pPr>
              <w:tabs>
                <w:tab w:val="left" w:pos="6820"/>
              </w:tabs>
              <w:jc w:val="both"/>
              <w:rPr>
                <w:rFonts w:ascii="Arial" w:hAnsi="Arial" w:cs="Arial"/>
                <w:noProof/>
              </w:rPr>
            </w:pPr>
          </w:p>
        </w:tc>
        <w:tc>
          <w:tcPr>
            <w:tcW w:w="1699" w:type="dxa"/>
          </w:tcPr>
          <w:p w:rsidR="000B316B" w:rsidRPr="002765F4" w:rsidRDefault="000B316B" w:rsidP="00634878">
            <w:pPr>
              <w:tabs>
                <w:tab w:val="left" w:pos="6820"/>
              </w:tabs>
              <w:jc w:val="both"/>
              <w:rPr>
                <w:rFonts w:ascii="Arial" w:hAnsi="Arial" w:cs="Arial"/>
                <w:noProof/>
              </w:rPr>
            </w:pPr>
          </w:p>
        </w:tc>
      </w:tr>
      <w:tr w:rsidR="000B316B" w:rsidRPr="002765F4" w:rsidTr="00634878">
        <w:tc>
          <w:tcPr>
            <w:tcW w:w="791" w:type="dxa"/>
          </w:tcPr>
          <w:p w:rsidR="000B316B" w:rsidRPr="002765F4" w:rsidRDefault="000B316B" w:rsidP="00634878">
            <w:pPr>
              <w:tabs>
                <w:tab w:val="left" w:pos="6820"/>
              </w:tabs>
              <w:jc w:val="both"/>
              <w:rPr>
                <w:rFonts w:ascii="Arial" w:hAnsi="Arial" w:cs="Arial"/>
                <w:noProof/>
              </w:rPr>
            </w:pP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i) reguje burno sa vodom ili,</w:t>
            </w:r>
          </w:p>
          <w:p w:rsidR="000B316B" w:rsidRPr="002765F4" w:rsidRDefault="000B316B" w:rsidP="00634878">
            <w:pPr>
              <w:tabs>
                <w:tab w:val="left" w:pos="6820"/>
              </w:tabs>
              <w:jc w:val="both"/>
              <w:rPr>
                <w:rFonts w:ascii="Arial" w:hAnsi="Arial" w:cs="Arial"/>
                <w:noProof/>
              </w:rPr>
            </w:pP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100</w:t>
            </w: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500</w:t>
            </w:r>
          </w:p>
        </w:tc>
      </w:tr>
      <w:tr w:rsidR="000B316B" w:rsidRPr="002765F4" w:rsidTr="00634878">
        <w:tc>
          <w:tcPr>
            <w:tcW w:w="791" w:type="dxa"/>
          </w:tcPr>
          <w:p w:rsidR="000B316B" w:rsidRPr="002765F4" w:rsidRDefault="000B316B" w:rsidP="00634878">
            <w:pPr>
              <w:tabs>
                <w:tab w:val="left" w:pos="6820"/>
              </w:tabs>
              <w:jc w:val="both"/>
              <w:rPr>
                <w:rFonts w:ascii="Arial" w:hAnsi="Arial" w:cs="Arial"/>
                <w:noProof/>
              </w:rPr>
            </w:pPr>
          </w:p>
        </w:tc>
        <w:tc>
          <w:tcPr>
            <w:tcW w:w="5449" w:type="dxa"/>
          </w:tcPr>
          <w:p w:rsidR="000B316B" w:rsidRPr="002765F4" w:rsidRDefault="000B316B" w:rsidP="00634878">
            <w:pPr>
              <w:tabs>
                <w:tab w:val="left" w:pos="6820"/>
              </w:tabs>
              <w:jc w:val="both"/>
              <w:rPr>
                <w:rFonts w:ascii="Arial" w:hAnsi="Arial" w:cs="Arial"/>
                <w:noProof/>
              </w:rPr>
            </w:pPr>
            <w:r w:rsidRPr="002765F4">
              <w:rPr>
                <w:rFonts w:ascii="Arial" w:hAnsi="Arial" w:cs="Arial"/>
                <w:noProof/>
              </w:rPr>
              <w:t>ii) u kontaktu sa vodom oslobađa toksične plinove.</w:t>
            </w:r>
          </w:p>
          <w:p w:rsidR="000B316B" w:rsidRPr="002765F4" w:rsidRDefault="000B316B" w:rsidP="00634878">
            <w:pPr>
              <w:tabs>
                <w:tab w:val="left" w:pos="6820"/>
              </w:tabs>
              <w:jc w:val="both"/>
              <w:rPr>
                <w:rFonts w:ascii="Arial" w:hAnsi="Arial" w:cs="Arial"/>
                <w:noProof/>
              </w:rPr>
            </w:pPr>
          </w:p>
        </w:tc>
        <w:tc>
          <w:tcPr>
            <w:tcW w:w="1554"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50</w:t>
            </w:r>
          </w:p>
        </w:tc>
        <w:tc>
          <w:tcPr>
            <w:tcW w:w="1699" w:type="dxa"/>
          </w:tcPr>
          <w:p w:rsidR="000B316B" w:rsidRPr="002765F4" w:rsidRDefault="000B316B" w:rsidP="00634878">
            <w:pPr>
              <w:tabs>
                <w:tab w:val="left" w:pos="6820"/>
              </w:tabs>
              <w:jc w:val="center"/>
              <w:rPr>
                <w:rFonts w:ascii="Arial" w:hAnsi="Arial" w:cs="Arial"/>
                <w:noProof/>
              </w:rPr>
            </w:pPr>
            <w:r w:rsidRPr="002765F4">
              <w:rPr>
                <w:rFonts w:ascii="Arial" w:hAnsi="Arial" w:cs="Arial"/>
                <w:noProof/>
              </w:rPr>
              <w:t>200</w:t>
            </w:r>
          </w:p>
        </w:tc>
      </w:tr>
    </w:tbl>
    <w:p w:rsidR="000B316B" w:rsidRPr="002765F4" w:rsidRDefault="000B316B" w:rsidP="000B316B">
      <w:pPr>
        <w:tabs>
          <w:tab w:val="left" w:pos="6820"/>
        </w:tabs>
        <w:jc w:val="both"/>
        <w:rPr>
          <w:rFonts w:ascii="Arial" w:hAnsi="Arial" w:cs="Arial"/>
          <w:noProof/>
        </w:rPr>
      </w:pPr>
    </w:p>
    <w:p w:rsidR="000B316B" w:rsidRPr="002765F4" w:rsidRDefault="000B316B" w:rsidP="000B316B">
      <w:pPr>
        <w:jc w:val="both"/>
        <w:rPr>
          <w:rFonts w:ascii="Arial" w:hAnsi="Arial" w:cs="Arial"/>
          <w:noProof/>
        </w:rPr>
      </w:pPr>
      <w:r w:rsidRPr="002765F4">
        <w:rPr>
          <w:rFonts w:ascii="Arial" w:hAnsi="Arial" w:cs="Arial"/>
          <w:noProof/>
        </w:rPr>
        <w:t>Upute uz Prilog Ib.</w:t>
      </w:r>
    </w:p>
    <w:p w:rsidR="000B316B" w:rsidRPr="002765F4" w:rsidRDefault="000B316B" w:rsidP="000B316B">
      <w:pPr>
        <w:pStyle w:val="ListParagraph"/>
        <w:numPr>
          <w:ilvl w:val="0"/>
          <w:numId w:val="9"/>
        </w:numPr>
        <w:jc w:val="both"/>
        <w:rPr>
          <w:rFonts w:ascii="Arial" w:hAnsi="Arial" w:cs="Arial"/>
          <w:noProof/>
        </w:rPr>
      </w:pPr>
      <w:r w:rsidRPr="002765F4">
        <w:rPr>
          <w:rFonts w:ascii="Arial" w:hAnsi="Arial" w:cs="Arial"/>
          <w:noProof/>
        </w:rPr>
        <w:t xml:space="preserve">«Eksplozivno» označava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a) (i) supstancu ili preparat koji izaziva rizik od eksplozije usljed udara, trenja, vatre ili ostalih izvora paljenja,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(ii) pirotehnička supstanca je supstanca (ili mješavi</w:t>
      </w:r>
      <w:r w:rsidR="006C2EE0">
        <w:rPr>
          <w:rFonts w:ascii="Arial" w:hAnsi="Arial" w:cs="Arial"/>
          <w:noProof/>
        </w:rPr>
        <w:t>na supstanci) čija namjena je supstanca</w:t>
      </w:r>
      <w:r w:rsidRPr="002765F4">
        <w:rPr>
          <w:rFonts w:ascii="Arial" w:hAnsi="Arial" w:cs="Arial"/>
          <w:noProof/>
        </w:rPr>
        <w:t xml:space="preserve"> toplote, svjetlosti, zvuka, gasa ili dima ili kombinacije takvih efekata kroz nedetonirajuće samo-održive egzotermičke hemijske reakcije, ili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(iii) eksploziv, pirotehnička supstanca ili preparat koji se nalazi u objektima, </w:t>
      </w:r>
    </w:p>
    <w:p w:rsidR="000B316B" w:rsidRPr="002765F4" w:rsidRDefault="000B316B" w:rsidP="000B316B">
      <w:pPr>
        <w:pStyle w:val="ListParagraph"/>
        <w:ind w:left="770"/>
        <w:jc w:val="both"/>
        <w:rPr>
          <w:rFonts w:ascii="Arial" w:hAnsi="Arial" w:cs="Arial"/>
          <w:noProof/>
        </w:rPr>
      </w:pP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b) supstancu ili preparat koji izaziva izuzetan rizik od eksplozije putem udara, trenja, vatre, ili drugih izvora paljenja. </w:t>
      </w:r>
    </w:p>
    <w:p w:rsidR="000B316B" w:rsidRPr="002765F4" w:rsidRDefault="000B316B" w:rsidP="000B316B">
      <w:pPr>
        <w:pStyle w:val="ListParagraph"/>
        <w:ind w:left="770"/>
        <w:jc w:val="both"/>
        <w:rPr>
          <w:rFonts w:ascii="Arial" w:hAnsi="Arial" w:cs="Arial"/>
          <w:noProof/>
        </w:rPr>
      </w:pPr>
    </w:p>
    <w:p w:rsidR="000B316B" w:rsidRPr="002765F4" w:rsidRDefault="000B316B" w:rsidP="000B316B">
      <w:pPr>
        <w:pStyle w:val="ListParagraph"/>
        <w:numPr>
          <w:ilvl w:val="0"/>
          <w:numId w:val="9"/>
        </w:numPr>
        <w:jc w:val="both"/>
        <w:rPr>
          <w:rFonts w:ascii="Arial" w:hAnsi="Arial" w:cs="Arial"/>
          <w:noProof/>
        </w:rPr>
      </w:pPr>
      <w:r w:rsidRPr="002765F4">
        <w:rPr>
          <w:rFonts w:ascii="Arial" w:hAnsi="Arial" w:cs="Arial"/>
          <w:noProof/>
        </w:rPr>
        <w:t>«Zapaljiv», «veoma zapaljiv», «izuzetno zapaljiv» u kategorijama 6</w:t>
      </w:r>
      <w:r w:rsidR="00252517">
        <w:rPr>
          <w:rFonts w:ascii="Arial" w:hAnsi="Arial" w:cs="Arial"/>
          <w:noProof/>
        </w:rPr>
        <w:t>.</w:t>
      </w:r>
      <w:r w:rsidRPr="002765F4">
        <w:rPr>
          <w:rFonts w:ascii="Arial" w:hAnsi="Arial" w:cs="Arial"/>
          <w:noProof/>
        </w:rPr>
        <w:t>,7</w:t>
      </w:r>
      <w:r w:rsidR="00252517">
        <w:rPr>
          <w:rFonts w:ascii="Arial" w:hAnsi="Arial" w:cs="Arial"/>
          <w:noProof/>
        </w:rPr>
        <w:t>.</w:t>
      </w:r>
      <w:r w:rsidRPr="002765F4">
        <w:rPr>
          <w:rFonts w:ascii="Arial" w:hAnsi="Arial" w:cs="Arial"/>
          <w:noProof/>
        </w:rPr>
        <w:t xml:space="preserve"> i 8</w:t>
      </w:r>
      <w:r w:rsidR="00252517">
        <w:rPr>
          <w:rFonts w:ascii="Arial" w:hAnsi="Arial" w:cs="Arial"/>
          <w:noProof/>
        </w:rPr>
        <w:t>.</w:t>
      </w:r>
      <w:r w:rsidRPr="002765F4">
        <w:rPr>
          <w:rFonts w:ascii="Arial" w:hAnsi="Arial" w:cs="Arial"/>
          <w:noProof/>
        </w:rPr>
        <w:t xml:space="preserve"> označavaju: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a) zapaljive tečnosti: supstance i preparati čija je temperatura paljenja ista ili veća od 21 </w:t>
      </w:r>
      <w:r w:rsidRPr="002765F4">
        <w:rPr>
          <w:rFonts w:ascii="Arial" w:hAnsi="Arial" w:cs="Arial"/>
          <w:noProof/>
          <w:vertAlign w:val="superscript"/>
        </w:rPr>
        <w:t>o</w:t>
      </w:r>
      <w:r w:rsidRPr="002765F4">
        <w:rPr>
          <w:rFonts w:ascii="Arial" w:hAnsi="Arial" w:cs="Arial"/>
          <w:noProof/>
        </w:rPr>
        <w:t xml:space="preserve">C i manja ili jednaka 55 </w:t>
      </w:r>
      <w:r w:rsidRPr="002765F4">
        <w:rPr>
          <w:rFonts w:ascii="Arial" w:hAnsi="Arial" w:cs="Arial"/>
          <w:noProof/>
          <w:vertAlign w:val="superscript"/>
        </w:rPr>
        <w:t>o</w:t>
      </w:r>
      <w:r w:rsidRPr="002765F4">
        <w:rPr>
          <w:rFonts w:ascii="Arial" w:hAnsi="Arial" w:cs="Arial"/>
          <w:noProof/>
        </w:rPr>
        <w:t xml:space="preserve">C, potpomažu sagorijevanje;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b) veoma zapaljive tečnosti: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(i) - supstance i preparati koji postaju vreli i konačno se pale u dodiru sa zrakom na sobnoj temperaturi bez dodavanja energije - supstance čija je temperatura paljenja niža od 55 </w:t>
      </w:r>
      <w:r w:rsidRPr="002765F4">
        <w:rPr>
          <w:rFonts w:ascii="Arial" w:hAnsi="Arial" w:cs="Arial"/>
          <w:noProof/>
          <w:vertAlign w:val="superscript"/>
        </w:rPr>
        <w:t>o</w:t>
      </w:r>
      <w:r w:rsidRPr="002765F4">
        <w:rPr>
          <w:rFonts w:ascii="Arial" w:hAnsi="Arial" w:cs="Arial"/>
          <w:noProof/>
        </w:rPr>
        <w:t xml:space="preserve">C i koji ostaju u tečnom stanju pod pritiskom, gdje određeni uslovi prerade kao što je visak pritisak ili visoka temperatura mogu izazvati opasnost od pojave nesreća većih razmjera;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lastRenderedPageBreak/>
        <w:t xml:space="preserve">(ii) supstance i preparati čija je temperatura paljenja niža od 21 </w:t>
      </w:r>
      <w:r w:rsidRPr="002765F4">
        <w:rPr>
          <w:rFonts w:ascii="Arial" w:hAnsi="Arial" w:cs="Arial"/>
          <w:noProof/>
          <w:vertAlign w:val="superscript"/>
        </w:rPr>
        <w:t>o</w:t>
      </w:r>
      <w:r w:rsidRPr="002765F4">
        <w:rPr>
          <w:rFonts w:ascii="Arial" w:hAnsi="Arial" w:cs="Arial"/>
          <w:noProof/>
        </w:rPr>
        <w:t xml:space="preserve">C i koji nisu izuzetno zapaljivi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c) izuzetno zapaljivi gasovi i tečnosti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(i) tečne supstance i preparati čija je temperatura paljenja niža od 0 </w:t>
      </w:r>
      <w:r w:rsidRPr="002765F4">
        <w:rPr>
          <w:rFonts w:ascii="Arial" w:hAnsi="Arial" w:cs="Arial"/>
          <w:noProof/>
          <w:vertAlign w:val="superscript"/>
        </w:rPr>
        <w:t>o</w:t>
      </w:r>
      <w:r w:rsidRPr="002765F4">
        <w:rPr>
          <w:rFonts w:ascii="Arial" w:hAnsi="Arial" w:cs="Arial"/>
          <w:noProof/>
        </w:rPr>
        <w:t xml:space="preserve">C i točka ključanja (ili u slučaju niza ključanja, početna točka ključanja) na normalnom pritisku niža ili jednaka 35 </w:t>
      </w:r>
      <w:r w:rsidRPr="002765F4">
        <w:rPr>
          <w:rFonts w:ascii="Arial" w:hAnsi="Arial" w:cs="Arial"/>
          <w:noProof/>
          <w:vertAlign w:val="superscript"/>
        </w:rPr>
        <w:t>o</w:t>
      </w:r>
      <w:r w:rsidRPr="002765F4">
        <w:rPr>
          <w:rFonts w:ascii="Arial" w:hAnsi="Arial" w:cs="Arial"/>
          <w:noProof/>
        </w:rPr>
        <w:t xml:space="preserve">C, i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(ii) gasovite supstance i preparati koji su zapaljivi u dodiru sa zrakom na sobnoj temperaturi i pritisku, bez obzira da li ostaju u gasovitom ili tečnom stanju pod pritiskom, izuzev tečnih izuzetno zapaljivih gasova (uključujući LPG i prirodni gas) naveden u Dijelu 1 i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(iii) tečne supstance i preparati koji se održavaju na temperaturi iznad njihove tačke ključanja.</w:t>
      </w:r>
    </w:p>
    <w:p w:rsidR="000B316B" w:rsidRPr="002765F4" w:rsidRDefault="000B316B" w:rsidP="000B316B">
      <w:pPr>
        <w:pStyle w:val="ListParagraph"/>
        <w:ind w:left="770"/>
        <w:jc w:val="both"/>
        <w:rPr>
          <w:rFonts w:ascii="Arial" w:hAnsi="Arial" w:cs="Arial"/>
          <w:noProof/>
        </w:rPr>
      </w:pPr>
    </w:p>
    <w:p w:rsidR="000B316B" w:rsidRPr="002765F4" w:rsidRDefault="000B316B" w:rsidP="000B316B">
      <w:pPr>
        <w:pStyle w:val="ListParagraph"/>
        <w:numPr>
          <w:ilvl w:val="0"/>
          <w:numId w:val="9"/>
        </w:numPr>
        <w:jc w:val="both"/>
        <w:rPr>
          <w:rFonts w:ascii="Arial" w:hAnsi="Arial" w:cs="Arial"/>
          <w:noProof/>
        </w:rPr>
      </w:pPr>
      <w:r w:rsidRPr="002765F4">
        <w:rPr>
          <w:rFonts w:ascii="Arial" w:hAnsi="Arial" w:cs="Arial"/>
          <w:noProof/>
        </w:rPr>
        <w:t xml:space="preserve">Dodavanje opasnih supstanci kako bi se odredila količina prisutna u nekom postrojenju uključujući skladište biće sprovedeno u skladu sa sljedećim pravilom: </w:t>
      </w:r>
    </w:p>
    <w:p w:rsidR="000B316B" w:rsidRPr="002765F4" w:rsidRDefault="000B316B" w:rsidP="000B316B">
      <w:pPr>
        <w:pStyle w:val="ListParagraph"/>
        <w:ind w:left="770"/>
        <w:jc w:val="both"/>
        <w:rPr>
          <w:rFonts w:ascii="Arial" w:hAnsi="Arial" w:cs="Arial"/>
          <w:noProof/>
        </w:rPr>
      </w:pP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ukoliko zbir </w:t>
      </w:r>
    </w:p>
    <w:p w:rsidR="000B316B" w:rsidRPr="002765F4" w:rsidRDefault="000B316B" w:rsidP="000B316B">
      <w:pPr>
        <w:pStyle w:val="ListParagraph"/>
        <w:ind w:left="770"/>
        <w:jc w:val="both"/>
        <w:rPr>
          <w:rFonts w:ascii="Arial" w:hAnsi="Arial" w:cs="Arial"/>
          <w:noProof/>
        </w:rPr>
      </w:pP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q1/Q + q2/Q + q3/Q + q4/Q + q5/Q + …… &gt; 1</w:t>
      </w:r>
    </w:p>
    <w:p w:rsidR="000B316B" w:rsidRPr="002765F4" w:rsidRDefault="000B316B" w:rsidP="000B316B">
      <w:pPr>
        <w:pStyle w:val="ListParagraph"/>
        <w:ind w:left="770"/>
        <w:jc w:val="both"/>
        <w:rPr>
          <w:rFonts w:ascii="Arial" w:hAnsi="Arial" w:cs="Arial"/>
          <w:noProof/>
        </w:rPr>
      </w:pP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gdje je: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qx = količina opasne supstance x (ili kategorija opasnih supstanci) koja se nalazi u Dijelu 1 i Dijelu 2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Q = odgovarajući prag iz Dijela 1 i 2 </w:t>
      </w:r>
    </w:p>
    <w:p w:rsidR="000B316B" w:rsidRPr="002765F4" w:rsidRDefault="000B316B" w:rsidP="000B316B">
      <w:pPr>
        <w:pStyle w:val="ListParagraph"/>
        <w:ind w:left="770"/>
        <w:jc w:val="both"/>
        <w:rPr>
          <w:rFonts w:ascii="Arial" w:hAnsi="Arial" w:cs="Arial"/>
          <w:noProof/>
        </w:rPr>
      </w:pPr>
    </w:p>
    <w:p w:rsidR="000B316B" w:rsidRPr="002765F4" w:rsidRDefault="000B316B" w:rsidP="002765F4">
      <w:pPr>
        <w:pStyle w:val="ListParagraph"/>
        <w:ind w:left="770"/>
        <w:jc w:val="both"/>
        <w:rPr>
          <w:rFonts w:ascii="Arial" w:hAnsi="Arial" w:cs="Arial"/>
          <w:noProof/>
        </w:rPr>
      </w:pPr>
      <w:r w:rsidRPr="002765F4">
        <w:rPr>
          <w:rFonts w:ascii="Arial" w:hAnsi="Arial" w:cs="Arial"/>
          <w:noProof/>
        </w:rPr>
        <w:t xml:space="preserve">onda je dato postrojenje uključujući skladište obuhvaćeno odgovarajućim zahtjevima ovog pravilnika. </w:t>
      </w:r>
    </w:p>
    <w:p w:rsidR="000B316B" w:rsidRPr="002765F4" w:rsidRDefault="000B316B" w:rsidP="002765F4">
      <w:pPr>
        <w:jc w:val="both"/>
        <w:rPr>
          <w:rFonts w:ascii="Arial" w:hAnsi="Arial" w:cs="Arial"/>
          <w:noProof/>
        </w:rPr>
      </w:pPr>
      <w:r w:rsidRPr="002765F4">
        <w:rPr>
          <w:rFonts w:ascii="Arial" w:hAnsi="Arial" w:cs="Arial"/>
          <w:noProof/>
        </w:rPr>
        <w:t xml:space="preserve">Ovo pravilo se primjenjuje u sljedećim okolnostima: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1. za supstance i preparate koji se pojavljuju u Dijelu 1 u količinama manjim od njihovih pojedinačnih graničnih količina i koje su prisutne sa supstancama koje imaju klasifikaciju iz Dijela 2 i dodavanja supstanci i preparata sa istom klasifikacijom iz Dijela 2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2. za dodavanje kategorija 1, 2 i 9 koje su istovremeno prisutne u nekom postrojenju uključujući skladište </w:t>
      </w:r>
    </w:p>
    <w:p w:rsidR="000B316B" w:rsidRPr="002765F4" w:rsidRDefault="000B316B" w:rsidP="000B316B">
      <w:pPr>
        <w:pStyle w:val="ListParagraph"/>
        <w:ind w:left="770"/>
        <w:jc w:val="both"/>
        <w:rPr>
          <w:rFonts w:ascii="Arial" w:hAnsi="Arial" w:cs="Arial"/>
          <w:noProof/>
        </w:rPr>
      </w:pPr>
      <w:r w:rsidRPr="002765F4">
        <w:rPr>
          <w:rFonts w:ascii="Arial" w:hAnsi="Arial" w:cs="Arial"/>
          <w:noProof/>
        </w:rPr>
        <w:t>3. dodavanjem kategorija 3, 4, 5, 6, 7a, 7b i 8, koje su istovremeno prisutne u nekom postrojenju uključujući skladište.</w:t>
      </w:r>
    </w:p>
    <w:p w:rsidR="000B316B" w:rsidRPr="002765F4" w:rsidRDefault="000B316B" w:rsidP="000B316B">
      <w:pPr>
        <w:pStyle w:val="NoSpacing"/>
        <w:jc w:val="center"/>
        <w:rPr>
          <w:rFonts w:ascii="Arial" w:hAnsi="Arial" w:cs="Arial"/>
          <w:b/>
          <w:noProof/>
        </w:rPr>
      </w:pPr>
      <w:r w:rsidRPr="002765F4">
        <w:rPr>
          <w:rFonts w:ascii="Arial" w:hAnsi="Arial" w:cs="Arial"/>
          <w:b/>
          <w:noProof/>
        </w:rPr>
        <w:t>PRILOG II.</w:t>
      </w:r>
    </w:p>
    <w:p w:rsidR="000B316B" w:rsidRPr="002765F4" w:rsidRDefault="000B316B" w:rsidP="000B316B">
      <w:pPr>
        <w:pStyle w:val="NoSpacing"/>
        <w:jc w:val="center"/>
        <w:rPr>
          <w:rFonts w:ascii="Arial" w:hAnsi="Arial" w:cs="Arial"/>
          <w:b/>
          <w:noProof/>
        </w:rPr>
      </w:pPr>
      <w:r w:rsidRPr="002765F4">
        <w:rPr>
          <w:rFonts w:ascii="Arial" w:hAnsi="Arial" w:cs="Arial"/>
          <w:b/>
          <w:noProof/>
        </w:rPr>
        <w:t>OBRAZAC OBAVIJESTI OPERATERA O POGONU / POSTROJENJU KOJE MOŽE IZAZVATI NESREĆE VEĆIH RAZMJERA</w:t>
      </w:r>
    </w:p>
    <w:p w:rsidR="000B316B" w:rsidRPr="002765F4" w:rsidRDefault="000B316B" w:rsidP="000B316B">
      <w:pPr>
        <w:pStyle w:val="NoSpacing"/>
        <w:jc w:val="center"/>
        <w:rPr>
          <w:rFonts w:ascii="Arial" w:hAnsi="Arial" w:cs="Arial"/>
          <w:b/>
          <w:noProof/>
        </w:rPr>
      </w:pPr>
    </w:p>
    <w:p w:rsidR="000B316B" w:rsidRPr="002765F4" w:rsidRDefault="000B316B" w:rsidP="000B316B">
      <w:pPr>
        <w:pStyle w:val="NoSpacing"/>
        <w:jc w:val="both"/>
        <w:rPr>
          <w:rFonts w:ascii="Arial" w:hAnsi="Arial" w:cs="Arial"/>
          <w:b/>
          <w:noProof/>
        </w:rPr>
      </w:pPr>
      <w:r w:rsidRPr="002765F4">
        <w:rPr>
          <w:rFonts w:ascii="Arial" w:hAnsi="Arial" w:cs="Arial"/>
          <w:b/>
          <w:noProof/>
        </w:rPr>
        <w:t>1. OSNOVNI PODACI</w:t>
      </w:r>
    </w:p>
    <w:p w:rsidR="000B316B" w:rsidRPr="002765F4" w:rsidRDefault="000B316B" w:rsidP="000B316B">
      <w:pPr>
        <w:pStyle w:val="NoSpacing"/>
        <w:jc w:val="center"/>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3520"/>
        <w:gridCol w:w="678"/>
      </w:tblGrid>
      <w:tr w:rsidR="000B316B" w:rsidRPr="002765F4" w:rsidTr="00634878">
        <w:trPr>
          <w:trHeight w:val="596"/>
        </w:trPr>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1.1. Naziv operatera</w:t>
            </w:r>
          </w:p>
        </w:tc>
        <w:tc>
          <w:tcPr>
            <w:tcW w:w="4198" w:type="dxa"/>
            <w:gridSpan w:val="2"/>
          </w:tcPr>
          <w:p w:rsidR="000B316B" w:rsidRPr="002765F4" w:rsidRDefault="000B316B" w:rsidP="00634878">
            <w:pPr>
              <w:rPr>
                <w:rFonts w:ascii="Arial" w:hAnsi="Arial" w:cs="Arial"/>
                <w:noProof/>
                <w:lang w:val="hr-HR"/>
              </w:rPr>
            </w:pPr>
          </w:p>
        </w:tc>
      </w:tr>
      <w:tr w:rsidR="000B316B" w:rsidRPr="002765F4" w:rsidTr="00634878">
        <w:trPr>
          <w:trHeight w:val="542"/>
        </w:trPr>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1.2. Pravni status</w:t>
            </w:r>
            <w:r w:rsidRPr="002765F4">
              <w:rPr>
                <w:rFonts w:ascii="Arial" w:hAnsi="Arial" w:cs="Arial"/>
                <w:noProof/>
                <w:lang w:val="hr-HR"/>
              </w:rPr>
              <w:tab/>
            </w:r>
          </w:p>
        </w:tc>
        <w:tc>
          <w:tcPr>
            <w:tcW w:w="4198" w:type="dxa"/>
            <w:gridSpan w:val="2"/>
            <w:tcBorders>
              <w:bottom w:val="single" w:sz="4" w:space="0" w:color="auto"/>
            </w:tcBorders>
          </w:tcPr>
          <w:p w:rsidR="000B316B" w:rsidRPr="002765F4" w:rsidRDefault="000B316B" w:rsidP="00634878">
            <w:pPr>
              <w:rPr>
                <w:rFonts w:ascii="Arial" w:hAnsi="Arial" w:cs="Arial"/>
                <w:noProof/>
                <w:lang w:val="hr-HR"/>
              </w:rPr>
            </w:pPr>
          </w:p>
        </w:tc>
      </w:tr>
      <w:tr w:rsidR="000B316B" w:rsidRPr="002765F4" w:rsidTr="00634878">
        <w:trPr>
          <w:trHeight w:val="564"/>
        </w:trPr>
        <w:tc>
          <w:tcPr>
            <w:tcW w:w="4105" w:type="dxa"/>
            <w:vMerge w:val="restart"/>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lastRenderedPageBreak/>
              <w:t xml:space="preserve">1.3. Vrsta zahtjeva </w:t>
            </w:r>
          </w:p>
        </w:tc>
        <w:tc>
          <w:tcPr>
            <w:tcW w:w="3520" w:type="dxa"/>
            <w:tcBorders>
              <w:bottom w:val="single" w:sz="4" w:space="0" w:color="auto"/>
            </w:tcBorders>
          </w:tcPr>
          <w:p w:rsidR="000B316B" w:rsidRPr="002765F4" w:rsidRDefault="000B316B" w:rsidP="00634878">
            <w:pPr>
              <w:rPr>
                <w:rFonts w:ascii="Arial" w:hAnsi="Arial" w:cs="Arial"/>
                <w:noProof/>
                <w:lang w:val="hr-HR"/>
              </w:rPr>
            </w:pPr>
            <w:r w:rsidRPr="002765F4">
              <w:rPr>
                <w:rFonts w:ascii="Arial" w:hAnsi="Arial" w:cs="Arial"/>
                <w:noProof/>
                <w:lang w:val="hr-HR"/>
              </w:rPr>
              <w:t>Novi pogon ili postrojenje</w:t>
            </w:r>
            <w:r w:rsidRPr="002765F4">
              <w:rPr>
                <w:rStyle w:val="FootnoteReference"/>
                <w:rFonts w:ascii="Arial" w:hAnsi="Arial" w:cs="Arial"/>
                <w:noProof/>
                <w:lang w:val="hr-HR"/>
              </w:rPr>
              <w:footnoteReference w:id="1"/>
            </w:r>
          </w:p>
        </w:tc>
        <w:tc>
          <w:tcPr>
            <w:tcW w:w="678" w:type="dxa"/>
            <w:tcBorders>
              <w:bottom w:val="single" w:sz="4" w:space="0" w:color="auto"/>
            </w:tcBorders>
          </w:tcPr>
          <w:p w:rsidR="000B316B" w:rsidRPr="002765F4" w:rsidRDefault="000B316B" w:rsidP="00634878">
            <w:pPr>
              <w:rPr>
                <w:rFonts w:ascii="Arial" w:hAnsi="Arial" w:cs="Arial"/>
                <w:noProof/>
                <w:lang w:val="hr-HR"/>
              </w:rPr>
            </w:pPr>
          </w:p>
        </w:tc>
      </w:tr>
      <w:tr w:rsidR="000B316B" w:rsidRPr="002765F4" w:rsidTr="00634878">
        <w:trPr>
          <w:trHeight w:val="416"/>
        </w:trPr>
        <w:tc>
          <w:tcPr>
            <w:tcW w:w="4105" w:type="dxa"/>
            <w:vMerge/>
            <w:shd w:val="clear" w:color="auto" w:fill="D9E2F3" w:themeFill="accent5" w:themeFillTint="33"/>
          </w:tcPr>
          <w:p w:rsidR="000B316B" w:rsidRPr="002765F4" w:rsidRDefault="000B316B" w:rsidP="00634878">
            <w:pPr>
              <w:rPr>
                <w:rFonts w:ascii="Arial" w:hAnsi="Arial" w:cs="Arial"/>
                <w:noProof/>
                <w:lang w:val="hr-HR"/>
              </w:rPr>
            </w:pPr>
          </w:p>
        </w:tc>
        <w:tc>
          <w:tcPr>
            <w:tcW w:w="3520" w:type="dxa"/>
            <w:tcBorders>
              <w:bottom w:val="single" w:sz="4" w:space="0" w:color="auto"/>
            </w:tcBorders>
          </w:tcPr>
          <w:p w:rsidR="000B316B" w:rsidRPr="002765F4" w:rsidRDefault="000B316B" w:rsidP="00634878">
            <w:pPr>
              <w:rPr>
                <w:rFonts w:ascii="Arial" w:hAnsi="Arial" w:cs="Arial"/>
                <w:noProof/>
                <w:lang w:val="hr-HR"/>
              </w:rPr>
            </w:pPr>
            <w:r w:rsidRPr="002765F4">
              <w:rPr>
                <w:rFonts w:ascii="Arial" w:hAnsi="Arial" w:cs="Arial"/>
                <w:noProof/>
                <w:lang w:val="hr-HR"/>
              </w:rPr>
              <w:t>Postojeći pogon ili postrojenje</w:t>
            </w:r>
          </w:p>
        </w:tc>
        <w:tc>
          <w:tcPr>
            <w:tcW w:w="678" w:type="dxa"/>
            <w:tcBorders>
              <w:bottom w:val="single" w:sz="4" w:space="0" w:color="auto"/>
            </w:tcBorders>
          </w:tcPr>
          <w:p w:rsidR="000B316B" w:rsidRPr="002765F4" w:rsidRDefault="000B316B" w:rsidP="00634878">
            <w:pPr>
              <w:rPr>
                <w:rFonts w:ascii="Arial" w:hAnsi="Arial" w:cs="Arial"/>
                <w:noProof/>
                <w:lang w:val="hr-HR"/>
              </w:rPr>
            </w:pPr>
          </w:p>
        </w:tc>
      </w:tr>
      <w:tr w:rsidR="000B316B" w:rsidRPr="002765F4" w:rsidTr="00634878">
        <w:trPr>
          <w:trHeight w:val="440"/>
        </w:trPr>
        <w:tc>
          <w:tcPr>
            <w:tcW w:w="4105" w:type="dxa"/>
            <w:vMerge/>
            <w:shd w:val="clear" w:color="auto" w:fill="D9E2F3" w:themeFill="accent5" w:themeFillTint="33"/>
          </w:tcPr>
          <w:p w:rsidR="000B316B" w:rsidRPr="002765F4" w:rsidRDefault="000B316B" w:rsidP="00634878">
            <w:pPr>
              <w:rPr>
                <w:rFonts w:ascii="Arial" w:hAnsi="Arial" w:cs="Arial"/>
                <w:noProof/>
                <w:lang w:val="hr-HR"/>
              </w:rPr>
            </w:pPr>
          </w:p>
        </w:tc>
        <w:tc>
          <w:tcPr>
            <w:tcW w:w="3520" w:type="dxa"/>
            <w:tcBorders>
              <w:bottom w:val="single" w:sz="4" w:space="0" w:color="auto"/>
            </w:tcBorders>
          </w:tcPr>
          <w:p w:rsidR="000B316B" w:rsidRPr="002765F4" w:rsidRDefault="000B316B" w:rsidP="00634878">
            <w:pPr>
              <w:rPr>
                <w:rFonts w:ascii="Arial" w:hAnsi="Arial" w:cs="Arial"/>
                <w:noProof/>
                <w:lang w:val="hr-HR"/>
              </w:rPr>
            </w:pPr>
            <w:r w:rsidRPr="002765F4">
              <w:rPr>
                <w:rFonts w:ascii="Arial" w:hAnsi="Arial" w:cs="Arial"/>
                <w:noProof/>
                <w:lang w:val="hr-HR"/>
              </w:rPr>
              <w:t>Značajnu izmjenu postojećih pogona i postrojenja</w:t>
            </w:r>
            <w:r w:rsidRPr="002765F4">
              <w:rPr>
                <w:rStyle w:val="FootnoteReference"/>
                <w:rFonts w:ascii="Arial" w:hAnsi="Arial" w:cs="Arial"/>
                <w:noProof/>
                <w:lang w:val="hr-HR"/>
              </w:rPr>
              <w:footnoteReference w:id="2"/>
            </w:r>
          </w:p>
        </w:tc>
        <w:tc>
          <w:tcPr>
            <w:tcW w:w="678" w:type="dxa"/>
            <w:tcBorders>
              <w:bottom w:val="single" w:sz="4" w:space="0" w:color="auto"/>
            </w:tcBorders>
          </w:tcPr>
          <w:p w:rsidR="000B316B" w:rsidRPr="002765F4" w:rsidRDefault="000B316B" w:rsidP="00634878">
            <w:pPr>
              <w:rPr>
                <w:rFonts w:ascii="Arial" w:hAnsi="Arial" w:cs="Arial"/>
                <w:noProof/>
                <w:lang w:val="hr-HR"/>
              </w:rPr>
            </w:pPr>
          </w:p>
        </w:tc>
      </w:tr>
      <w:tr w:rsidR="000B316B" w:rsidRPr="002765F4" w:rsidTr="00634878">
        <w:trPr>
          <w:trHeight w:val="570"/>
        </w:trPr>
        <w:tc>
          <w:tcPr>
            <w:tcW w:w="4105" w:type="dxa"/>
            <w:vMerge/>
            <w:shd w:val="clear" w:color="auto" w:fill="D9E2F3" w:themeFill="accent5" w:themeFillTint="33"/>
          </w:tcPr>
          <w:p w:rsidR="000B316B" w:rsidRPr="002765F4" w:rsidRDefault="000B316B" w:rsidP="00634878">
            <w:pPr>
              <w:rPr>
                <w:rFonts w:ascii="Arial" w:hAnsi="Arial" w:cs="Arial"/>
                <w:noProof/>
                <w:lang w:val="hr-HR"/>
              </w:rPr>
            </w:pPr>
          </w:p>
        </w:tc>
        <w:tc>
          <w:tcPr>
            <w:tcW w:w="3520" w:type="dxa"/>
            <w:tcBorders>
              <w:bottom w:val="single" w:sz="4" w:space="0" w:color="auto"/>
            </w:tcBorders>
          </w:tcPr>
          <w:p w:rsidR="000B316B" w:rsidRPr="002765F4" w:rsidRDefault="000B316B" w:rsidP="00634878">
            <w:pPr>
              <w:rPr>
                <w:rFonts w:ascii="Arial" w:hAnsi="Arial" w:cs="Arial"/>
                <w:noProof/>
                <w:lang w:val="hr-HR"/>
              </w:rPr>
            </w:pPr>
            <w:r w:rsidRPr="002765F4">
              <w:rPr>
                <w:rFonts w:ascii="Arial" w:hAnsi="Arial" w:cs="Arial"/>
                <w:noProof/>
                <w:lang w:val="hr-HR"/>
              </w:rPr>
              <w:t>Prestanak aktivnosti</w:t>
            </w:r>
          </w:p>
        </w:tc>
        <w:tc>
          <w:tcPr>
            <w:tcW w:w="678" w:type="dxa"/>
            <w:tcBorders>
              <w:bottom w:val="single" w:sz="4" w:space="0" w:color="auto"/>
            </w:tcBorders>
          </w:tcPr>
          <w:p w:rsidR="000B316B" w:rsidRPr="002765F4" w:rsidRDefault="000B316B" w:rsidP="00634878">
            <w:pPr>
              <w:rPr>
                <w:rFonts w:ascii="Arial" w:hAnsi="Arial" w:cs="Arial"/>
                <w:noProof/>
                <w:lang w:val="hr-HR"/>
              </w:rPr>
            </w:pPr>
          </w:p>
        </w:tc>
      </w:tr>
      <w:tr w:rsidR="000B316B" w:rsidRPr="002765F4" w:rsidTr="002765F4">
        <w:trPr>
          <w:trHeight w:val="377"/>
        </w:trPr>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1.4. Vlasništvo nad preduzećem</w:t>
            </w:r>
            <w:r w:rsidRPr="002765F4">
              <w:rPr>
                <w:rFonts w:ascii="Arial" w:hAnsi="Arial" w:cs="Arial"/>
                <w:noProof/>
                <w:lang w:val="hr-HR"/>
              </w:rPr>
              <w:tab/>
            </w:r>
          </w:p>
        </w:tc>
        <w:tc>
          <w:tcPr>
            <w:tcW w:w="4198" w:type="dxa"/>
            <w:gridSpan w:val="2"/>
            <w:tcBorders>
              <w:top w:val="single" w:sz="4" w:space="0" w:color="auto"/>
            </w:tcBorders>
          </w:tcPr>
          <w:p w:rsidR="000B316B" w:rsidRPr="002765F4" w:rsidRDefault="000B316B" w:rsidP="00634878">
            <w:pPr>
              <w:rPr>
                <w:rFonts w:ascii="Arial" w:hAnsi="Arial" w:cs="Arial"/>
                <w:noProof/>
                <w:lang w:val="hr-HR"/>
              </w:rPr>
            </w:pPr>
          </w:p>
        </w:tc>
      </w:tr>
      <w:tr w:rsidR="000B316B" w:rsidRPr="002765F4" w:rsidTr="002765F4">
        <w:trPr>
          <w:trHeight w:val="395"/>
        </w:trPr>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 xml:space="preserve">1.5. Adresa sjedišta preduzeća </w:t>
            </w:r>
            <w:r w:rsidRPr="002765F4">
              <w:rPr>
                <w:rFonts w:ascii="Arial" w:hAnsi="Arial" w:cs="Arial"/>
                <w:noProof/>
                <w:lang w:val="hr-HR"/>
              </w:rPr>
              <w:tab/>
            </w:r>
          </w:p>
        </w:tc>
        <w:tc>
          <w:tcPr>
            <w:tcW w:w="4198" w:type="dxa"/>
            <w:gridSpan w:val="2"/>
          </w:tcPr>
          <w:p w:rsidR="000B316B" w:rsidRPr="002765F4" w:rsidRDefault="000B316B" w:rsidP="00634878">
            <w:pPr>
              <w:rPr>
                <w:rFonts w:ascii="Arial" w:hAnsi="Arial" w:cs="Arial"/>
                <w:noProof/>
                <w:lang w:val="hr-HR"/>
              </w:rPr>
            </w:pPr>
          </w:p>
        </w:tc>
      </w:tr>
      <w:tr w:rsidR="000B316B" w:rsidRPr="002765F4" w:rsidTr="002765F4">
        <w:trPr>
          <w:trHeight w:val="890"/>
        </w:trPr>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1.6. Poštanska adresa preduzeća, ukoliko se razlikuje od prethodne</w:t>
            </w:r>
            <w:r w:rsidRPr="002765F4">
              <w:rPr>
                <w:rFonts w:ascii="Arial" w:hAnsi="Arial" w:cs="Arial"/>
                <w:noProof/>
                <w:lang w:val="hr-HR"/>
              </w:rPr>
              <w:tab/>
            </w:r>
          </w:p>
        </w:tc>
        <w:tc>
          <w:tcPr>
            <w:tcW w:w="4198" w:type="dxa"/>
            <w:gridSpan w:val="2"/>
          </w:tcPr>
          <w:p w:rsidR="000B316B" w:rsidRPr="002765F4" w:rsidRDefault="000B316B" w:rsidP="00634878">
            <w:pPr>
              <w:rPr>
                <w:rFonts w:ascii="Arial" w:hAnsi="Arial" w:cs="Arial"/>
                <w:noProof/>
                <w:lang w:val="hr-HR"/>
              </w:rPr>
            </w:pPr>
          </w:p>
        </w:tc>
      </w:tr>
      <w:tr w:rsidR="000B316B" w:rsidRPr="002765F4" w:rsidTr="002765F4">
        <w:trPr>
          <w:trHeight w:val="512"/>
        </w:trPr>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1.6. Matični broj preduzeća (ID broj, PDV broj)</w:t>
            </w:r>
            <w:r w:rsidRPr="002765F4">
              <w:rPr>
                <w:rFonts w:ascii="Arial" w:hAnsi="Arial" w:cs="Arial"/>
                <w:noProof/>
                <w:lang w:val="hr-HR"/>
              </w:rPr>
              <w:tab/>
            </w:r>
          </w:p>
        </w:tc>
        <w:tc>
          <w:tcPr>
            <w:tcW w:w="4198" w:type="dxa"/>
            <w:gridSpan w:val="2"/>
          </w:tcPr>
          <w:p w:rsidR="000B316B" w:rsidRPr="002765F4" w:rsidRDefault="000B316B" w:rsidP="00634878">
            <w:pPr>
              <w:rPr>
                <w:rFonts w:ascii="Arial" w:hAnsi="Arial" w:cs="Arial"/>
                <w:noProof/>
                <w:lang w:val="hr-HR"/>
              </w:rPr>
            </w:pPr>
          </w:p>
        </w:tc>
      </w:tr>
      <w:tr w:rsidR="000B316B" w:rsidRPr="002765F4" w:rsidTr="00634878">
        <w:trPr>
          <w:trHeight w:val="596"/>
        </w:trPr>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1.7. Šifra osnovne djelatnosti u skladu sa klasifikacijom djelatnosti</w:t>
            </w:r>
            <w:r w:rsidRPr="002765F4">
              <w:rPr>
                <w:rFonts w:ascii="Arial" w:hAnsi="Arial" w:cs="Arial"/>
                <w:noProof/>
                <w:lang w:val="hr-HR"/>
              </w:rPr>
              <w:tab/>
            </w:r>
          </w:p>
        </w:tc>
        <w:tc>
          <w:tcPr>
            <w:tcW w:w="4198" w:type="dxa"/>
            <w:gridSpan w:val="2"/>
          </w:tcPr>
          <w:p w:rsidR="000B316B" w:rsidRPr="002765F4" w:rsidRDefault="000B316B" w:rsidP="00634878">
            <w:pPr>
              <w:rPr>
                <w:rFonts w:ascii="Arial" w:hAnsi="Arial" w:cs="Arial"/>
                <w:noProof/>
                <w:lang w:val="hr-HR"/>
              </w:rPr>
            </w:pPr>
          </w:p>
        </w:tc>
      </w:tr>
      <w:tr w:rsidR="000B316B" w:rsidRPr="002765F4" w:rsidTr="00634878">
        <w:tc>
          <w:tcPr>
            <w:tcW w:w="4105" w:type="dxa"/>
            <w:shd w:val="clear" w:color="auto" w:fill="D9E2F3" w:themeFill="accent5" w:themeFillTint="33"/>
          </w:tcPr>
          <w:p w:rsidR="000B316B" w:rsidRPr="002765F4" w:rsidRDefault="000B316B" w:rsidP="00634878">
            <w:pPr>
              <w:tabs>
                <w:tab w:val="left" w:pos="3418"/>
              </w:tabs>
              <w:rPr>
                <w:rFonts w:ascii="Arial" w:hAnsi="Arial" w:cs="Arial"/>
                <w:noProof/>
                <w:lang w:val="hr-HR"/>
              </w:rPr>
            </w:pPr>
            <w:r w:rsidRPr="002765F4">
              <w:rPr>
                <w:rFonts w:ascii="Arial" w:hAnsi="Arial" w:cs="Arial"/>
                <w:noProof/>
                <w:lang w:val="hr-HR"/>
              </w:rPr>
              <w:t>1.8.SNAP kod</w:t>
            </w:r>
            <w:r w:rsidRPr="002765F4">
              <w:rPr>
                <w:rFonts w:ascii="Arial" w:hAnsi="Arial" w:cs="Arial"/>
                <w:noProof/>
                <w:lang w:val="hr-HR"/>
              </w:rPr>
              <w:tab/>
            </w:r>
          </w:p>
        </w:tc>
        <w:tc>
          <w:tcPr>
            <w:tcW w:w="4198" w:type="dxa"/>
            <w:gridSpan w:val="2"/>
          </w:tcPr>
          <w:p w:rsidR="000B316B" w:rsidRPr="002765F4" w:rsidRDefault="000B316B" w:rsidP="00634878">
            <w:pPr>
              <w:tabs>
                <w:tab w:val="left" w:pos="3418"/>
              </w:tabs>
              <w:rPr>
                <w:rFonts w:ascii="Arial" w:hAnsi="Arial" w:cs="Arial"/>
                <w:noProof/>
                <w:lang w:val="hr-HR"/>
              </w:rPr>
            </w:pPr>
          </w:p>
        </w:tc>
      </w:tr>
      <w:tr w:rsidR="000B316B" w:rsidRPr="002765F4" w:rsidTr="00634878">
        <w:tc>
          <w:tcPr>
            <w:tcW w:w="4105" w:type="dxa"/>
            <w:shd w:val="clear" w:color="auto" w:fill="D9E2F3" w:themeFill="accent5" w:themeFillTint="33"/>
          </w:tcPr>
          <w:p w:rsidR="000B316B" w:rsidRPr="002765F4" w:rsidRDefault="000B316B" w:rsidP="00634878">
            <w:pPr>
              <w:tabs>
                <w:tab w:val="left" w:pos="3418"/>
              </w:tabs>
              <w:rPr>
                <w:rFonts w:ascii="Arial" w:hAnsi="Arial" w:cs="Arial"/>
                <w:noProof/>
                <w:lang w:val="hr-HR"/>
              </w:rPr>
            </w:pPr>
            <w:r w:rsidRPr="002765F4">
              <w:rPr>
                <w:rFonts w:ascii="Arial" w:hAnsi="Arial" w:cs="Arial"/>
                <w:noProof/>
                <w:lang w:val="hr-HR"/>
              </w:rPr>
              <w:t>1.9. NACE kod</w:t>
            </w:r>
            <w:r w:rsidRPr="002765F4">
              <w:rPr>
                <w:noProof/>
                <w:vertAlign w:val="superscript"/>
              </w:rPr>
              <w:footnoteReference w:id="3"/>
            </w:r>
            <w:r w:rsidRPr="002765F4">
              <w:rPr>
                <w:rFonts w:ascii="Arial" w:hAnsi="Arial" w:cs="Arial"/>
                <w:noProof/>
                <w:lang w:val="hr-HR"/>
              </w:rPr>
              <w:tab/>
            </w:r>
          </w:p>
        </w:tc>
        <w:tc>
          <w:tcPr>
            <w:tcW w:w="4198" w:type="dxa"/>
            <w:gridSpan w:val="2"/>
          </w:tcPr>
          <w:p w:rsidR="000B316B" w:rsidRPr="002765F4" w:rsidRDefault="000B316B" w:rsidP="00634878">
            <w:pPr>
              <w:tabs>
                <w:tab w:val="left" w:pos="3418"/>
              </w:tabs>
              <w:rPr>
                <w:rFonts w:ascii="Arial" w:hAnsi="Arial" w:cs="Arial"/>
                <w:noProof/>
                <w:lang w:val="hr-HR"/>
              </w:rPr>
            </w:pPr>
          </w:p>
        </w:tc>
      </w:tr>
      <w:tr w:rsidR="000B316B" w:rsidRPr="002765F4" w:rsidTr="00634878">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1.10. Broj zaposlenih</w:t>
            </w:r>
            <w:r w:rsidRPr="002765F4">
              <w:rPr>
                <w:rFonts w:ascii="Arial" w:hAnsi="Arial" w:cs="Arial"/>
                <w:noProof/>
                <w:lang w:val="hr-HR"/>
              </w:rPr>
              <w:tab/>
            </w:r>
          </w:p>
        </w:tc>
        <w:tc>
          <w:tcPr>
            <w:tcW w:w="4198" w:type="dxa"/>
            <w:gridSpan w:val="2"/>
          </w:tcPr>
          <w:p w:rsidR="000B316B" w:rsidRPr="002765F4" w:rsidRDefault="000B316B" w:rsidP="00634878">
            <w:pPr>
              <w:rPr>
                <w:rFonts w:ascii="Arial" w:hAnsi="Arial" w:cs="Arial"/>
                <w:noProof/>
                <w:lang w:val="hr-HR"/>
              </w:rPr>
            </w:pPr>
          </w:p>
        </w:tc>
      </w:tr>
      <w:tr w:rsidR="000B316B" w:rsidRPr="002765F4" w:rsidTr="00634878">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 xml:space="preserve">1.11. Ovlašteni predstavnik </w:t>
            </w:r>
          </w:p>
        </w:tc>
        <w:tc>
          <w:tcPr>
            <w:tcW w:w="4198" w:type="dxa"/>
            <w:gridSpan w:val="2"/>
          </w:tcPr>
          <w:p w:rsidR="000B316B" w:rsidRPr="002765F4" w:rsidRDefault="000B316B" w:rsidP="00634878">
            <w:pPr>
              <w:rPr>
                <w:rFonts w:ascii="Arial" w:hAnsi="Arial" w:cs="Arial"/>
                <w:noProof/>
                <w:lang w:val="hr-HR"/>
              </w:rPr>
            </w:pPr>
          </w:p>
        </w:tc>
      </w:tr>
      <w:tr w:rsidR="000B316B" w:rsidRPr="002765F4" w:rsidTr="00634878">
        <w:trPr>
          <w:trHeight w:val="596"/>
        </w:trPr>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1.12. Ime i prezime ovlaštenog predstavnika</w:t>
            </w:r>
          </w:p>
        </w:tc>
        <w:tc>
          <w:tcPr>
            <w:tcW w:w="4198" w:type="dxa"/>
            <w:gridSpan w:val="2"/>
          </w:tcPr>
          <w:p w:rsidR="000B316B" w:rsidRPr="002765F4" w:rsidRDefault="000B316B" w:rsidP="00634878">
            <w:pPr>
              <w:rPr>
                <w:rFonts w:ascii="Arial" w:hAnsi="Arial" w:cs="Arial"/>
                <w:noProof/>
                <w:lang w:val="hr-HR"/>
              </w:rPr>
            </w:pPr>
          </w:p>
        </w:tc>
      </w:tr>
      <w:tr w:rsidR="000B316B" w:rsidRPr="002765F4" w:rsidTr="00634878">
        <w:tc>
          <w:tcPr>
            <w:tcW w:w="4105"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 xml:space="preserve">1.13. Funkcija u preduzeću </w:t>
            </w:r>
            <w:r w:rsidRPr="002765F4">
              <w:rPr>
                <w:rFonts w:ascii="Arial" w:hAnsi="Arial" w:cs="Arial"/>
                <w:noProof/>
                <w:lang w:val="hr-HR"/>
              </w:rPr>
              <w:tab/>
            </w:r>
          </w:p>
        </w:tc>
        <w:tc>
          <w:tcPr>
            <w:tcW w:w="4198" w:type="dxa"/>
            <w:gridSpan w:val="2"/>
          </w:tcPr>
          <w:p w:rsidR="000B316B" w:rsidRPr="002765F4" w:rsidRDefault="000B316B" w:rsidP="00634878">
            <w:pPr>
              <w:rPr>
                <w:rFonts w:ascii="Arial" w:hAnsi="Arial" w:cs="Arial"/>
                <w:noProof/>
                <w:lang w:val="hr-HR"/>
              </w:rPr>
            </w:pPr>
          </w:p>
        </w:tc>
      </w:tr>
      <w:tr w:rsidR="000B316B" w:rsidRPr="002765F4" w:rsidTr="00634878">
        <w:tc>
          <w:tcPr>
            <w:tcW w:w="4105" w:type="dxa"/>
            <w:shd w:val="clear" w:color="auto" w:fill="D9E2F3" w:themeFill="accent5" w:themeFillTint="33"/>
          </w:tcPr>
          <w:p w:rsidR="000B316B" w:rsidRPr="002765F4" w:rsidRDefault="000B316B" w:rsidP="00634878">
            <w:pPr>
              <w:tabs>
                <w:tab w:val="left" w:pos="3418"/>
              </w:tabs>
              <w:rPr>
                <w:rFonts w:ascii="Arial" w:hAnsi="Arial" w:cs="Arial"/>
                <w:noProof/>
                <w:lang w:val="hr-HR"/>
              </w:rPr>
            </w:pPr>
            <w:r w:rsidRPr="002765F4">
              <w:rPr>
                <w:rFonts w:ascii="Arial" w:hAnsi="Arial" w:cs="Arial"/>
                <w:noProof/>
                <w:lang w:val="hr-HR"/>
              </w:rPr>
              <w:t>1.14. Telefon</w:t>
            </w:r>
            <w:r w:rsidRPr="002765F4">
              <w:rPr>
                <w:rFonts w:ascii="Arial" w:hAnsi="Arial" w:cs="Arial"/>
                <w:noProof/>
                <w:lang w:val="hr-HR"/>
              </w:rPr>
              <w:tab/>
            </w:r>
          </w:p>
        </w:tc>
        <w:tc>
          <w:tcPr>
            <w:tcW w:w="4198" w:type="dxa"/>
            <w:gridSpan w:val="2"/>
          </w:tcPr>
          <w:p w:rsidR="000B316B" w:rsidRPr="002765F4" w:rsidRDefault="000B316B" w:rsidP="00634878">
            <w:pPr>
              <w:tabs>
                <w:tab w:val="left" w:pos="3418"/>
              </w:tabs>
              <w:rPr>
                <w:rFonts w:ascii="Arial" w:hAnsi="Arial" w:cs="Arial"/>
                <w:noProof/>
                <w:lang w:val="hr-HR"/>
              </w:rPr>
            </w:pPr>
          </w:p>
        </w:tc>
      </w:tr>
      <w:tr w:rsidR="000B316B" w:rsidRPr="002765F4" w:rsidTr="00634878">
        <w:tc>
          <w:tcPr>
            <w:tcW w:w="4105" w:type="dxa"/>
            <w:shd w:val="clear" w:color="auto" w:fill="D9E2F3" w:themeFill="accent5" w:themeFillTint="33"/>
          </w:tcPr>
          <w:p w:rsidR="000B316B" w:rsidRPr="002765F4" w:rsidRDefault="000B316B" w:rsidP="00634878">
            <w:pPr>
              <w:tabs>
                <w:tab w:val="left" w:pos="3418"/>
              </w:tabs>
              <w:rPr>
                <w:rFonts w:ascii="Arial" w:hAnsi="Arial" w:cs="Arial"/>
                <w:noProof/>
                <w:lang w:val="hr-HR"/>
              </w:rPr>
            </w:pPr>
            <w:r w:rsidRPr="002765F4">
              <w:rPr>
                <w:rFonts w:ascii="Arial" w:hAnsi="Arial" w:cs="Arial"/>
                <w:noProof/>
                <w:lang w:val="hr-HR"/>
              </w:rPr>
              <w:t>1.15. Faks</w:t>
            </w:r>
            <w:r w:rsidRPr="002765F4">
              <w:rPr>
                <w:rFonts w:ascii="Arial" w:hAnsi="Arial" w:cs="Arial"/>
                <w:noProof/>
                <w:lang w:val="hr-HR"/>
              </w:rPr>
              <w:tab/>
            </w:r>
          </w:p>
        </w:tc>
        <w:tc>
          <w:tcPr>
            <w:tcW w:w="4198" w:type="dxa"/>
            <w:gridSpan w:val="2"/>
          </w:tcPr>
          <w:p w:rsidR="000B316B" w:rsidRPr="002765F4" w:rsidRDefault="000B316B" w:rsidP="00634878">
            <w:pPr>
              <w:tabs>
                <w:tab w:val="left" w:pos="3418"/>
              </w:tabs>
              <w:rPr>
                <w:rFonts w:ascii="Arial" w:hAnsi="Arial" w:cs="Arial"/>
                <w:noProof/>
                <w:lang w:val="hr-HR"/>
              </w:rPr>
            </w:pPr>
          </w:p>
        </w:tc>
      </w:tr>
      <w:tr w:rsidR="000B316B" w:rsidRPr="002765F4" w:rsidTr="00634878">
        <w:tc>
          <w:tcPr>
            <w:tcW w:w="4105" w:type="dxa"/>
            <w:shd w:val="clear" w:color="auto" w:fill="D9E2F3" w:themeFill="accent5" w:themeFillTint="33"/>
          </w:tcPr>
          <w:p w:rsidR="000B316B" w:rsidRPr="002765F4" w:rsidRDefault="000B316B" w:rsidP="00634878">
            <w:pPr>
              <w:tabs>
                <w:tab w:val="left" w:pos="3418"/>
              </w:tabs>
              <w:rPr>
                <w:rFonts w:ascii="Arial" w:hAnsi="Arial" w:cs="Arial"/>
                <w:noProof/>
                <w:lang w:val="hr-HR"/>
              </w:rPr>
            </w:pPr>
            <w:r w:rsidRPr="002765F4">
              <w:rPr>
                <w:rFonts w:ascii="Arial" w:hAnsi="Arial" w:cs="Arial"/>
                <w:noProof/>
                <w:lang w:val="hr-HR"/>
              </w:rPr>
              <w:t>1.16. E-mail</w:t>
            </w:r>
            <w:r w:rsidRPr="002765F4">
              <w:rPr>
                <w:rFonts w:ascii="Arial" w:hAnsi="Arial" w:cs="Arial"/>
                <w:noProof/>
                <w:lang w:val="hr-HR"/>
              </w:rPr>
              <w:tab/>
            </w:r>
          </w:p>
        </w:tc>
        <w:tc>
          <w:tcPr>
            <w:tcW w:w="4198" w:type="dxa"/>
            <w:gridSpan w:val="2"/>
          </w:tcPr>
          <w:p w:rsidR="000B316B" w:rsidRPr="002765F4" w:rsidRDefault="000B316B" w:rsidP="00634878">
            <w:pPr>
              <w:tabs>
                <w:tab w:val="left" w:pos="3418"/>
              </w:tabs>
              <w:rPr>
                <w:rFonts w:ascii="Arial" w:hAnsi="Arial" w:cs="Arial"/>
                <w:noProof/>
                <w:lang w:val="hr-HR"/>
              </w:rPr>
            </w:pPr>
          </w:p>
        </w:tc>
      </w:tr>
      <w:tr w:rsidR="000B316B" w:rsidRPr="002765F4" w:rsidTr="00634878">
        <w:tc>
          <w:tcPr>
            <w:tcW w:w="4105" w:type="dxa"/>
            <w:shd w:val="clear" w:color="auto" w:fill="D9E2F3" w:themeFill="accent5" w:themeFillTint="33"/>
          </w:tcPr>
          <w:p w:rsidR="000B316B" w:rsidRPr="002765F4" w:rsidRDefault="000B316B" w:rsidP="00634878">
            <w:pPr>
              <w:tabs>
                <w:tab w:val="left" w:pos="3418"/>
              </w:tabs>
              <w:rPr>
                <w:rFonts w:ascii="Arial" w:hAnsi="Arial" w:cs="Arial"/>
                <w:noProof/>
                <w:lang w:val="hr-HR"/>
              </w:rPr>
            </w:pPr>
            <w:r w:rsidRPr="002765F4">
              <w:rPr>
                <w:rFonts w:ascii="Arial" w:hAnsi="Arial" w:cs="Arial"/>
                <w:noProof/>
                <w:lang w:val="hr-HR"/>
              </w:rPr>
              <w:t>1.17. Odgovorna osoba za organizaciju djelovanja u slučaju nesreće većih razmjera (ime i prezime, kontakt podaci) – ukoliko je različita od 1.12.</w:t>
            </w:r>
          </w:p>
        </w:tc>
        <w:tc>
          <w:tcPr>
            <w:tcW w:w="4198" w:type="dxa"/>
            <w:gridSpan w:val="2"/>
          </w:tcPr>
          <w:p w:rsidR="000B316B" w:rsidRPr="002765F4" w:rsidRDefault="000B316B" w:rsidP="00634878">
            <w:pPr>
              <w:tabs>
                <w:tab w:val="left" w:pos="3418"/>
              </w:tabs>
              <w:rPr>
                <w:rFonts w:ascii="Arial" w:hAnsi="Arial" w:cs="Arial"/>
                <w:noProof/>
                <w:lang w:val="hr-HR"/>
              </w:rPr>
            </w:pPr>
          </w:p>
        </w:tc>
      </w:tr>
    </w:tbl>
    <w:p w:rsidR="000B316B" w:rsidRPr="002765F4" w:rsidRDefault="000B316B" w:rsidP="000B316B">
      <w:pPr>
        <w:pStyle w:val="NoSpacing"/>
        <w:jc w:val="center"/>
        <w:rPr>
          <w:rFonts w:ascii="Arial" w:hAnsi="Arial" w:cs="Arial"/>
          <w:b/>
          <w:noProof/>
        </w:rPr>
      </w:pPr>
    </w:p>
    <w:p w:rsidR="000B316B" w:rsidRPr="002765F4" w:rsidRDefault="000B316B" w:rsidP="000B316B">
      <w:pPr>
        <w:pStyle w:val="NoSpacing"/>
        <w:jc w:val="both"/>
        <w:rPr>
          <w:rFonts w:ascii="Arial" w:hAnsi="Arial" w:cs="Arial"/>
          <w:b/>
          <w:noProof/>
        </w:rPr>
      </w:pPr>
      <w:r w:rsidRPr="002765F4">
        <w:rPr>
          <w:rFonts w:ascii="Arial" w:hAnsi="Arial" w:cs="Arial"/>
          <w:b/>
          <w:noProof/>
        </w:rPr>
        <w:lastRenderedPageBreak/>
        <w:t>2. PODACI O POGONU/POSTROJENJU</w:t>
      </w:r>
    </w:p>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730"/>
        <w:gridCol w:w="3908"/>
      </w:tblGrid>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2.1. Naziv pogona/postrojenja</w:t>
            </w:r>
            <w:r w:rsidRPr="002765F4">
              <w:rPr>
                <w:noProof/>
                <w:vertAlign w:val="superscript"/>
              </w:rPr>
              <w:footnoteReference w:id="4"/>
            </w:r>
          </w:p>
        </w:tc>
        <w:tc>
          <w:tcPr>
            <w:tcW w:w="4638" w:type="dxa"/>
            <w:gridSpan w:val="2"/>
          </w:tcPr>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tc>
      </w:tr>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2.2. Adresa na kojoj je lociran pogon i postrojenje, ili na kojoj će biti lociran</w:t>
            </w:r>
          </w:p>
        </w:tc>
        <w:tc>
          <w:tcPr>
            <w:tcW w:w="4638" w:type="dxa"/>
            <w:gridSpan w:val="2"/>
          </w:tcPr>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tc>
      </w:tr>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 xml:space="preserve">2.3. Koordinate lokacije područja pogona/postrojenja prema državnom koordinatnom sistemu </w:t>
            </w:r>
          </w:p>
          <w:p w:rsidR="000B316B" w:rsidRPr="002765F4" w:rsidRDefault="000B316B" w:rsidP="00634878">
            <w:pPr>
              <w:rPr>
                <w:rFonts w:ascii="Arial" w:hAnsi="Arial" w:cs="Arial"/>
                <w:noProof/>
                <w:lang w:val="hr-HR"/>
              </w:rPr>
            </w:pPr>
          </w:p>
        </w:tc>
        <w:tc>
          <w:tcPr>
            <w:tcW w:w="4638" w:type="dxa"/>
            <w:gridSpan w:val="2"/>
          </w:tcPr>
          <w:p w:rsidR="000B316B" w:rsidRPr="002765F4" w:rsidRDefault="000B316B" w:rsidP="00634878">
            <w:pPr>
              <w:rPr>
                <w:rFonts w:ascii="Arial" w:hAnsi="Arial" w:cs="Arial"/>
                <w:noProof/>
                <w:lang w:val="hr-HR"/>
              </w:rPr>
            </w:pPr>
          </w:p>
        </w:tc>
      </w:tr>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2.4. Koordinate lokacije rizičnog pogona/postrojenja prema državnom koordinatnom sistemu</w:t>
            </w:r>
          </w:p>
        </w:tc>
        <w:tc>
          <w:tcPr>
            <w:tcW w:w="4638" w:type="dxa"/>
            <w:gridSpan w:val="2"/>
          </w:tcPr>
          <w:p w:rsidR="000B316B" w:rsidRPr="002765F4" w:rsidRDefault="000B316B" w:rsidP="00634878">
            <w:pPr>
              <w:rPr>
                <w:rFonts w:ascii="Arial" w:hAnsi="Arial" w:cs="Arial"/>
                <w:noProof/>
                <w:lang w:val="hr-HR"/>
              </w:rPr>
            </w:pPr>
          </w:p>
        </w:tc>
      </w:tr>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2.5. Koordinate lokacije susjednih pogona/postrojenja prema državnom koordinatnom sistemu</w:t>
            </w:r>
          </w:p>
        </w:tc>
        <w:tc>
          <w:tcPr>
            <w:tcW w:w="4638" w:type="dxa"/>
            <w:gridSpan w:val="2"/>
          </w:tcPr>
          <w:p w:rsidR="000B316B" w:rsidRPr="002765F4" w:rsidRDefault="000B316B" w:rsidP="00634878">
            <w:pPr>
              <w:rPr>
                <w:rFonts w:ascii="Arial" w:hAnsi="Arial" w:cs="Arial"/>
                <w:noProof/>
                <w:lang w:val="hr-HR"/>
              </w:rPr>
            </w:pPr>
          </w:p>
        </w:tc>
      </w:tr>
      <w:tr w:rsidR="000B316B" w:rsidRPr="002765F4" w:rsidTr="00634878">
        <w:trPr>
          <w:trHeight w:val="660"/>
        </w:trPr>
        <w:tc>
          <w:tcPr>
            <w:tcW w:w="4083" w:type="dxa"/>
            <w:vMerge w:val="restart"/>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2.6. Kategorija pogona/postrojenja koje je predmet zahtjeva u skladu sa Prilogom I. Pravilnika</w:t>
            </w:r>
            <w:r w:rsidRPr="002765F4">
              <w:rPr>
                <w:noProof/>
                <w:vertAlign w:val="superscript"/>
              </w:rPr>
              <w:footnoteReference w:id="5"/>
            </w:r>
          </w:p>
        </w:tc>
        <w:tc>
          <w:tcPr>
            <w:tcW w:w="730" w:type="dxa"/>
          </w:tcPr>
          <w:p w:rsidR="000B316B" w:rsidRPr="002765F4" w:rsidRDefault="000B316B" w:rsidP="00634878">
            <w:pPr>
              <w:rPr>
                <w:rFonts w:ascii="Arial" w:hAnsi="Arial" w:cs="Arial"/>
                <w:noProof/>
                <w:lang w:val="hr-HR"/>
              </w:rPr>
            </w:pPr>
          </w:p>
        </w:tc>
        <w:tc>
          <w:tcPr>
            <w:tcW w:w="3908" w:type="dxa"/>
          </w:tcPr>
          <w:p w:rsidR="000B316B" w:rsidRPr="002765F4" w:rsidRDefault="000B316B" w:rsidP="00634878">
            <w:pPr>
              <w:rPr>
                <w:rFonts w:ascii="Arial" w:hAnsi="Arial" w:cs="Arial"/>
                <w:noProof/>
                <w:lang w:val="hr-HR"/>
              </w:rPr>
            </w:pPr>
            <w:r w:rsidRPr="002765F4">
              <w:rPr>
                <w:rFonts w:ascii="Arial" w:hAnsi="Arial" w:cs="Arial"/>
                <w:noProof/>
                <w:lang w:val="hr-HR"/>
              </w:rPr>
              <w:t>niži razred pogona/postrojenja</w:t>
            </w:r>
          </w:p>
        </w:tc>
      </w:tr>
      <w:tr w:rsidR="000B316B" w:rsidRPr="002765F4" w:rsidTr="00634878">
        <w:trPr>
          <w:trHeight w:val="640"/>
        </w:trPr>
        <w:tc>
          <w:tcPr>
            <w:tcW w:w="4083" w:type="dxa"/>
            <w:vMerge/>
            <w:shd w:val="clear" w:color="auto" w:fill="D9E2F3" w:themeFill="accent5" w:themeFillTint="33"/>
          </w:tcPr>
          <w:p w:rsidR="000B316B" w:rsidRPr="002765F4" w:rsidRDefault="000B316B" w:rsidP="00634878">
            <w:pPr>
              <w:rPr>
                <w:rFonts w:ascii="Arial" w:hAnsi="Arial" w:cs="Arial"/>
                <w:noProof/>
                <w:lang w:val="hr-HR"/>
              </w:rPr>
            </w:pPr>
          </w:p>
        </w:tc>
        <w:tc>
          <w:tcPr>
            <w:tcW w:w="730" w:type="dxa"/>
          </w:tcPr>
          <w:p w:rsidR="000B316B" w:rsidRPr="002765F4" w:rsidRDefault="000B316B" w:rsidP="00634878">
            <w:pPr>
              <w:rPr>
                <w:rFonts w:ascii="Arial" w:hAnsi="Arial" w:cs="Arial"/>
                <w:noProof/>
                <w:lang w:val="hr-HR"/>
              </w:rPr>
            </w:pPr>
          </w:p>
        </w:tc>
        <w:tc>
          <w:tcPr>
            <w:tcW w:w="3908" w:type="dxa"/>
          </w:tcPr>
          <w:p w:rsidR="000B316B" w:rsidRPr="002765F4" w:rsidRDefault="000B316B" w:rsidP="00634878">
            <w:pPr>
              <w:rPr>
                <w:rFonts w:ascii="Arial" w:hAnsi="Arial" w:cs="Arial"/>
                <w:noProof/>
                <w:lang w:val="hr-HR"/>
              </w:rPr>
            </w:pPr>
            <w:r w:rsidRPr="002765F4">
              <w:rPr>
                <w:rFonts w:ascii="Arial" w:hAnsi="Arial" w:cs="Arial"/>
                <w:noProof/>
                <w:lang w:val="hr-HR"/>
              </w:rPr>
              <w:t>viši razred pogona/postrojenja</w:t>
            </w:r>
          </w:p>
        </w:tc>
      </w:tr>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2.7. Projektovani kapacitet rizične jedinice pogona/postrojenja</w:t>
            </w:r>
          </w:p>
        </w:tc>
        <w:tc>
          <w:tcPr>
            <w:tcW w:w="4638" w:type="dxa"/>
            <w:gridSpan w:val="2"/>
          </w:tcPr>
          <w:p w:rsidR="000B316B" w:rsidRPr="002765F4" w:rsidRDefault="000B316B" w:rsidP="00634878">
            <w:pPr>
              <w:rPr>
                <w:rFonts w:ascii="Arial" w:hAnsi="Arial" w:cs="Arial"/>
                <w:noProof/>
                <w:lang w:val="hr-HR"/>
              </w:rPr>
            </w:pPr>
          </w:p>
        </w:tc>
      </w:tr>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2.8.Projektovani kapacitet ostalih susjednih jedinica</w:t>
            </w:r>
          </w:p>
        </w:tc>
        <w:tc>
          <w:tcPr>
            <w:tcW w:w="4638" w:type="dxa"/>
            <w:gridSpan w:val="2"/>
          </w:tcPr>
          <w:p w:rsidR="000B316B" w:rsidRPr="002765F4" w:rsidRDefault="000B316B" w:rsidP="00634878">
            <w:pPr>
              <w:rPr>
                <w:rFonts w:ascii="Arial" w:hAnsi="Arial" w:cs="Arial"/>
                <w:noProof/>
                <w:lang w:val="hr-HR"/>
              </w:rPr>
            </w:pPr>
          </w:p>
        </w:tc>
      </w:tr>
      <w:tr w:rsidR="000B316B" w:rsidRPr="002765F4" w:rsidTr="00634878">
        <w:tc>
          <w:tcPr>
            <w:tcW w:w="8721" w:type="dxa"/>
            <w:gridSpan w:val="3"/>
            <w:shd w:val="clear" w:color="auto" w:fill="D9E2F3" w:themeFill="accent5" w:themeFillTint="33"/>
          </w:tcPr>
          <w:p w:rsidR="000B316B" w:rsidRPr="002765F4" w:rsidRDefault="000B316B" w:rsidP="00634878">
            <w:pPr>
              <w:rPr>
                <w:rFonts w:ascii="Arial" w:hAnsi="Arial" w:cs="Arial"/>
                <w:noProof/>
              </w:rPr>
            </w:pPr>
            <w:r w:rsidRPr="002765F4">
              <w:rPr>
                <w:rFonts w:ascii="Arial" w:hAnsi="Arial" w:cs="Arial"/>
                <w:noProof/>
                <w:lang w:val="hr-HR"/>
              </w:rPr>
              <w:t xml:space="preserve">2.9. </w:t>
            </w:r>
            <w:r w:rsidRPr="002765F4">
              <w:rPr>
                <w:rFonts w:ascii="Arial" w:hAnsi="Arial" w:cs="Arial"/>
                <w:noProof/>
              </w:rPr>
              <w:t>Kratki opis okruženja područja postrojenja (položaj saobraćajnica, stambenih i poslovnih objekata u odnosu na postrojenje, s naglaskom na elemente koji bi mogli uzrokovati nesreću većih razmjera ili pogoršati njene posljedice).</w:t>
            </w:r>
          </w:p>
          <w:p w:rsidR="000B316B" w:rsidRPr="002765F4" w:rsidRDefault="000B316B" w:rsidP="00634878">
            <w:pPr>
              <w:rPr>
                <w:rFonts w:ascii="Arial" w:hAnsi="Arial" w:cs="Arial"/>
                <w:noProof/>
                <w:lang w:val="hr-HR"/>
              </w:rPr>
            </w:pPr>
            <w:r w:rsidRPr="002765F4">
              <w:rPr>
                <w:rFonts w:ascii="Arial" w:hAnsi="Arial" w:cs="Arial"/>
                <w:noProof/>
              </w:rPr>
              <w:br/>
              <w:t>Priložiti kartu na kojoj je vidljivo najmanje 1 km uokrug područja postrojenja sa stambenim objektima ili elementima prirodnog okoliša koji mogu biti ugroženi (škola, bolnica, stadion, rijeka, šuma i dr.)</w:t>
            </w:r>
          </w:p>
        </w:tc>
      </w:tr>
      <w:tr w:rsidR="000B316B" w:rsidRPr="002765F4" w:rsidTr="00634878">
        <w:tc>
          <w:tcPr>
            <w:tcW w:w="8721" w:type="dxa"/>
            <w:gridSpan w:val="3"/>
            <w:shd w:val="clear" w:color="auto" w:fill="auto"/>
          </w:tcPr>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tc>
      </w:tr>
    </w:tbl>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center"/>
        <w:rPr>
          <w:rFonts w:ascii="Arial" w:hAnsi="Arial" w:cs="Arial"/>
          <w:b/>
          <w:noProof/>
        </w:rPr>
      </w:pPr>
    </w:p>
    <w:p w:rsidR="000B316B" w:rsidRPr="002765F4" w:rsidRDefault="000B316B" w:rsidP="000B316B">
      <w:pPr>
        <w:pStyle w:val="NoSpacing"/>
        <w:jc w:val="both"/>
        <w:rPr>
          <w:rFonts w:ascii="Arial" w:hAnsi="Arial" w:cs="Arial"/>
          <w:b/>
          <w:noProof/>
        </w:rPr>
      </w:pPr>
      <w:r w:rsidRPr="002765F4">
        <w:rPr>
          <w:rFonts w:ascii="Arial" w:hAnsi="Arial" w:cs="Arial"/>
          <w:b/>
          <w:noProof/>
        </w:rPr>
        <w:t>3. PODACI O OPASNIM SUPSTANCAMA (umnožiti ovaj dio zahtjeva koliko je puta potrebno)</w:t>
      </w:r>
    </w:p>
    <w:p w:rsidR="000B316B" w:rsidRPr="002765F4" w:rsidRDefault="000B316B" w:rsidP="000B316B">
      <w:pPr>
        <w:pStyle w:val="NoSpacing"/>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910"/>
        <w:gridCol w:w="20"/>
        <w:gridCol w:w="3714"/>
      </w:tblGrid>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3.1. Vrsta (naziv) opasne supstance u postrojenju u skladu sa Prilogom I. Pravilnika</w:t>
            </w:r>
          </w:p>
          <w:p w:rsidR="000B316B" w:rsidRPr="002765F4" w:rsidRDefault="000B316B" w:rsidP="00634878">
            <w:pPr>
              <w:rPr>
                <w:rFonts w:ascii="Arial" w:hAnsi="Arial" w:cs="Arial"/>
                <w:noProof/>
                <w:lang w:val="hr-HR"/>
              </w:rPr>
            </w:pPr>
          </w:p>
        </w:tc>
        <w:tc>
          <w:tcPr>
            <w:tcW w:w="4644" w:type="dxa"/>
            <w:gridSpan w:val="3"/>
          </w:tcPr>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tc>
      </w:tr>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3.2. Hemijska oznaka opasne supstance</w:t>
            </w:r>
          </w:p>
        </w:tc>
        <w:tc>
          <w:tcPr>
            <w:tcW w:w="4644" w:type="dxa"/>
            <w:gridSpan w:val="3"/>
          </w:tcPr>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tc>
      </w:tr>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 xml:space="preserve">3.3. CAS broj </w:t>
            </w:r>
          </w:p>
          <w:p w:rsidR="000B316B" w:rsidRPr="002765F4" w:rsidRDefault="000B316B" w:rsidP="00634878">
            <w:pPr>
              <w:rPr>
                <w:rFonts w:ascii="Arial" w:hAnsi="Arial" w:cs="Arial"/>
                <w:noProof/>
                <w:lang w:val="hr-HR"/>
              </w:rPr>
            </w:pPr>
          </w:p>
        </w:tc>
        <w:tc>
          <w:tcPr>
            <w:tcW w:w="4644" w:type="dxa"/>
            <w:gridSpan w:val="3"/>
          </w:tcPr>
          <w:p w:rsidR="000B316B" w:rsidRPr="002765F4" w:rsidRDefault="000B316B" w:rsidP="00634878">
            <w:pPr>
              <w:rPr>
                <w:rFonts w:ascii="Arial" w:hAnsi="Arial" w:cs="Arial"/>
                <w:noProof/>
                <w:lang w:val="hr-HR"/>
              </w:rPr>
            </w:pPr>
          </w:p>
        </w:tc>
      </w:tr>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3.4. Kategorija opasne supstance</w:t>
            </w:r>
          </w:p>
        </w:tc>
        <w:tc>
          <w:tcPr>
            <w:tcW w:w="4644" w:type="dxa"/>
            <w:gridSpan w:val="3"/>
          </w:tcPr>
          <w:p w:rsidR="000B316B" w:rsidRPr="002765F4" w:rsidRDefault="000B316B" w:rsidP="00634878">
            <w:pPr>
              <w:rPr>
                <w:rFonts w:ascii="Arial" w:hAnsi="Arial" w:cs="Arial"/>
                <w:noProof/>
                <w:lang w:val="hr-HR"/>
              </w:rPr>
            </w:pPr>
          </w:p>
        </w:tc>
      </w:tr>
      <w:tr w:rsidR="000B316B" w:rsidRPr="002765F4" w:rsidTr="00634878">
        <w:trPr>
          <w:trHeight w:val="770"/>
        </w:trPr>
        <w:tc>
          <w:tcPr>
            <w:tcW w:w="4083" w:type="dxa"/>
            <w:vMerge w:val="restart"/>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3.5. U kojem dijelu Priloga I. ovog pravilnika se nalazi opasna supstanca?</w:t>
            </w:r>
          </w:p>
        </w:tc>
        <w:tc>
          <w:tcPr>
            <w:tcW w:w="4644" w:type="dxa"/>
            <w:gridSpan w:val="3"/>
          </w:tcPr>
          <w:p w:rsidR="000B316B" w:rsidRPr="002765F4" w:rsidRDefault="000B316B" w:rsidP="00634878">
            <w:pPr>
              <w:rPr>
                <w:rFonts w:ascii="Arial" w:hAnsi="Arial" w:cs="Arial"/>
                <w:noProof/>
                <w:lang w:val="hr-HR"/>
              </w:rPr>
            </w:pPr>
            <w:r w:rsidRPr="002765F4">
              <w:rPr>
                <w:rFonts w:ascii="Arial" w:hAnsi="Arial" w:cs="Arial"/>
                <w:noProof/>
                <w:lang w:val="hr-HR"/>
              </w:rPr>
              <w:t>DIO 1.</w:t>
            </w:r>
          </w:p>
        </w:tc>
      </w:tr>
      <w:tr w:rsidR="000B316B" w:rsidRPr="002765F4" w:rsidTr="00634878">
        <w:trPr>
          <w:trHeight w:val="1670"/>
        </w:trPr>
        <w:tc>
          <w:tcPr>
            <w:tcW w:w="4083" w:type="dxa"/>
            <w:vMerge/>
            <w:shd w:val="clear" w:color="auto" w:fill="D9E2F3" w:themeFill="accent5" w:themeFillTint="33"/>
          </w:tcPr>
          <w:p w:rsidR="000B316B" w:rsidRPr="002765F4" w:rsidRDefault="000B316B" w:rsidP="00634878">
            <w:pPr>
              <w:rPr>
                <w:rFonts w:ascii="Arial" w:hAnsi="Arial" w:cs="Arial"/>
                <w:noProof/>
                <w:lang w:val="hr-HR"/>
              </w:rPr>
            </w:pPr>
          </w:p>
        </w:tc>
        <w:tc>
          <w:tcPr>
            <w:tcW w:w="4644" w:type="dxa"/>
            <w:gridSpan w:val="3"/>
          </w:tcPr>
          <w:p w:rsidR="000B316B" w:rsidRPr="002765F4" w:rsidRDefault="000B316B" w:rsidP="00634878">
            <w:pPr>
              <w:rPr>
                <w:rFonts w:ascii="Arial" w:hAnsi="Arial" w:cs="Arial"/>
                <w:noProof/>
                <w:lang w:val="hr-HR"/>
              </w:rPr>
            </w:pPr>
            <w:r w:rsidRPr="002765F4">
              <w:rPr>
                <w:rFonts w:ascii="Arial" w:hAnsi="Arial" w:cs="Arial"/>
                <w:noProof/>
                <w:lang w:val="hr-HR"/>
              </w:rPr>
              <w:t xml:space="preserve">DIO 2.  </w:t>
            </w:r>
          </w:p>
        </w:tc>
      </w:tr>
      <w:tr w:rsidR="000B316B" w:rsidRPr="002765F4" w:rsidTr="00634878">
        <w:trPr>
          <w:trHeight w:val="400"/>
        </w:trPr>
        <w:tc>
          <w:tcPr>
            <w:tcW w:w="4083" w:type="dxa"/>
            <w:vMerge w:val="restart"/>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3.6. Vrsta opasnosti</w:t>
            </w:r>
          </w:p>
          <w:p w:rsidR="000B316B" w:rsidRPr="002765F4" w:rsidRDefault="000B316B" w:rsidP="00634878">
            <w:pPr>
              <w:rPr>
                <w:rFonts w:ascii="Arial" w:hAnsi="Arial" w:cs="Arial"/>
                <w:noProof/>
                <w:lang w:val="hr-HR"/>
              </w:rPr>
            </w:pPr>
            <w:r w:rsidRPr="002765F4">
              <w:rPr>
                <w:rFonts w:ascii="Arial" w:hAnsi="Arial" w:cs="Arial"/>
                <w:noProof/>
                <w:lang w:val="hr-HR"/>
              </w:rPr>
              <w:t>Odaberite jednu ili više od ponuđenog</w:t>
            </w:r>
          </w:p>
        </w:tc>
        <w:tc>
          <w:tcPr>
            <w:tcW w:w="910" w:type="dxa"/>
          </w:tcPr>
          <w:p w:rsidR="000B316B" w:rsidRPr="002765F4" w:rsidRDefault="000B316B" w:rsidP="00634878">
            <w:pPr>
              <w:rPr>
                <w:rFonts w:ascii="Arial" w:hAnsi="Arial" w:cs="Arial"/>
                <w:noProof/>
                <w:lang w:val="hr-HR"/>
              </w:rPr>
            </w:pPr>
          </w:p>
        </w:tc>
        <w:tc>
          <w:tcPr>
            <w:tcW w:w="3734" w:type="dxa"/>
            <w:gridSpan w:val="2"/>
          </w:tcPr>
          <w:p w:rsidR="000B316B" w:rsidRPr="002765F4" w:rsidRDefault="000B316B" w:rsidP="00634878">
            <w:pPr>
              <w:rPr>
                <w:rFonts w:ascii="Arial" w:hAnsi="Arial" w:cs="Arial"/>
                <w:noProof/>
                <w:lang w:val="hr-HR"/>
              </w:rPr>
            </w:pPr>
            <w:r w:rsidRPr="002765F4">
              <w:rPr>
                <w:rFonts w:ascii="Arial" w:hAnsi="Arial" w:cs="Arial"/>
                <w:noProof/>
                <w:lang w:val="hr-HR"/>
              </w:rPr>
              <w:t>vatra</w:t>
            </w:r>
          </w:p>
        </w:tc>
      </w:tr>
      <w:tr w:rsidR="000B316B" w:rsidRPr="002765F4" w:rsidTr="00634878">
        <w:trPr>
          <w:trHeight w:val="410"/>
        </w:trPr>
        <w:tc>
          <w:tcPr>
            <w:tcW w:w="4083" w:type="dxa"/>
            <w:vMerge/>
            <w:shd w:val="clear" w:color="auto" w:fill="D9E2F3" w:themeFill="accent5" w:themeFillTint="33"/>
          </w:tcPr>
          <w:p w:rsidR="000B316B" w:rsidRPr="002765F4" w:rsidRDefault="000B316B" w:rsidP="00634878">
            <w:pPr>
              <w:rPr>
                <w:rFonts w:ascii="Arial" w:hAnsi="Arial" w:cs="Arial"/>
                <w:noProof/>
                <w:lang w:val="hr-HR"/>
              </w:rPr>
            </w:pPr>
          </w:p>
        </w:tc>
        <w:tc>
          <w:tcPr>
            <w:tcW w:w="910" w:type="dxa"/>
          </w:tcPr>
          <w:p w:rsidR="000B316B" w:rsidRPr="002765F4" w:rsidRDefault="000B316B" w:rsidP="00634878">
            <w:pPr>
              <w:rPr>
                <w:rFonts w:ascii="Arial" w:hAnsi="Arial" w:cs="Arial"/>
                <w:noProof/>
                <w:lang w:val="hr-HR"/>
              </w:rPr>
            </w:pPr>
          </w:p>
        </w:tc>
        <w:tc>
          <w:tcPr>
            <w:tcW w:w="3734" w:type="dxa"/>
            <w:gridSpan w:val="2"/>
          </w:tcPr>
          <w:p w:rsidR="000B316B" w:rsidRPr="002765F4" w:rsidRDefault="000B316B" w:rsidP="00634878">
            <w:pPr>
              <w:rPr>
                <w:rFonts w:ascii="Arial" w:hAnsi="Arial" w:cs="Arial"/>
                <w:noProof/>
                <w:lang w:val="hr-HR"/>
              </w:rPr>
            </w:pPr>
            <w:r w:rsidRPr="002765F4">
              <w:rPr>
                <w:rFonts w:ascii="Arial" w:hAnsi="Arial" w:cs="Arial"/>
                <w:noProof/>
                <w:lang w:val="hr-HR"/>
              </w:rPr>
              <w:t xml:space="preserve">eksplozija </w:t>
            </w:r>
          </w:p>
        </w:tc>
      </w:tr>
      <w:tr w:rsidR="000B316B" w:rsidRPr="002765F4" w:rsidTr="00634878">
        <w:trPr>
          <w:trHeight w:val="463"/>
        </w:trPr>
        <w:tc>
          <w:tcPr>
            <w:tcW w:w="4083" w:type="dxa"/>
            <w:vMerge/>
            <w:shd w:val="clear" w:color="auto" w:fill="D9E2F3" w:themeFill="accent5" w:themeFillTint="33"/>
          </w:tcPr>
          <w:p w:rsidR="000B316B" w:rsidRPr="002765F4" w:rsidRDefault="000B316B" w:rsidP="00634878">
            <w:pPr>
              <w:rPr>
                <w:rFonts w:ascii="Arial" w:hAnsi="Arial" w:cs="Arial"/>
                <w:noProof/>
                <w:lang w:val="hr-HR"/>
              </w:rPr>
            </w:pPr>
          </w:p>
        </w:tc>
        <w:tc>
          <w:tcPr>
            <w:tcW w:w="910" w:type="dxa"/>
          </w:tcPr>
          <w:p w:rsidR="000B316B" w:rsidRPr="002765F4" w:rsidRDefault="000B316B" w:rsidP="00634878">
            <w:pPr>
              <w:rPr>
                <w:rFonts w:ascii="Arial" w:hAnsi="Arial" w:cs="Arial"/>
                <w:noProof/>
                <w:lang w:val="hr-HR"/>
              </w:rPr>
            </w:pPr>
          </w:p>
        </w:tc>
        <w:tc>
          <w:tcPr>
            <w:tcW w:w="3734" w:type="dxa"/>
            <w:gridSpan w:val="2"/>
          </w:tcPr>
          <w:p w:rsidR="000B316B" w:rsidRPr="002765F4" w:rsidRDefault="000B316B" w:rsidP="00634878">
            <w:pPr>
              <w:rPr>
                <w:rFonts w:ascii="Arial" w:hAnsi="Arial" w:cs="Arial"/>
                <w:noProof/>
                <w:lang w:val="hr-HR"/>
              </w:rPr>
            </w:pPr>
            <w:r w:rsidRPr="002765F4">
              <w:rPr>
                <w:rFonts w:ascii="Arial" w:hAnsi="Arial" w:cs="Arial"/>
                <w:noProof/>
                <w:lang w:val="hr-HR"/>
              </w:rPr>
              <w:t>oblak toksičnog plina</w:t>
            </w:r>
          </w:p>
        </w:tc>
      </w:tr>
      <w:tr w:rsidR="000B316B" w:rsidRPr="002765F4" w:rsidTr="00634878">
        <w:trPr>
          <w:trHeight w:val="569"/>
        </w:trPr>
        <w:tc>
          <w:tcPr>
            <w:tcW w:w="4083" w:type="dxa"/>
            <w:vMerge/>
            <w:shd w:val="clear" w:color="auto" w:fill="D9E2F3" w:themeFill="accent5" w:themeFillTint="33"/>
          </w:tcPr>
          <w:p w:rsidR="000B316B" w:rsidRPr="002765F4" w:rsidRDefault="000B316B" w:rsidP="00634878">
            <w:pPr>
              <w:rPr>
                <w:rFonts w:ascii="Arial" w:hAnsi="Arial" w:cs="Arial"/>
                <w:noProof/>
                <w:lang w:val="hr-HR"/>
              </w:rPr>
            </w:pPr>
          </w:p>
        </w:tc>
        <w:tc>
          <w:tcPr>
            <w:tcW w:w="910" w:type="dxa"/>
          </w:tcPr>
          <w:p w:rsidR="000B316B" w:rsidRPr="002765F4" w:rsidRDefault="000B316B" w:rsidP="00634878">
            <w:pPr>
              <w:rPr>
                <w:rFonts w:ascii="Arial" w:hAnsi="Arial" w:cs="Arial"/>
                <w:noProof/>
                <w:lang w:val="hr-HR"/>
              </w:rPr>
            </w:pPr>
          </w:p>
        </w:tc>
        <w:tc>
          <w:tcPr>
            <w:tcW w:w="3734" w:type="dxa"/>
            <w:gridSpan w:val="2"/>
          </w:tcPr>
          <w:p w:rsidR="000B316B" w:rsidRPr="002765F4" w:rsidRDefault="000B316B" w:rsidP="00634878">
            <w:pPr>
              <w:rPr>
                <w:rFonts w:ascii="Arial" w:hAnsi="Arial" w:cs="Arial"/>
                <w:noProof/>
                <w:lang w:val="hr-HR"/>
              </w:rPr>
            </w:pPr>
            <w:r w:rsidRPr="002765F4">
              <w:rPr>
                <w:rFonts w:ascii="Arial" w:hAnsi="Arial" w:cs="Arial"/>
                <w:noProof/>
                <w:lang w:val="hr-HR"/>
              </w:rPr>
              <w:t xml:space="preserve">emisija i/ili ispuštanje opasnih supstanci u okoliš </w:t>
            </w:r>
          </w:p>
        </w:tc>
      </w:tr>
      <w:tr w:rsidR="000B316B" w:rsidRPr="002765F4" w:rsidTr="00634878">
        <w:tc>
          <w:tcPr>
            <w:tcW w:w="4083" w:type="dxa"/>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t>3.7. Maksimalna količina u tonama</w:t>
            </w:r>
          </w:p>
        </w:tc>
        <w:tc>
          <w:tcPr>
            <w:tcW w:w="4644" w:type="dxa"/>
            <w:gridSpan w:val="3"/>
            <w:shd w:val="clear" w:color="auto" w:fill="auto"/>
          </w:tcPr>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tc>
      </w:tr>
      <w:tr w:rsidR="000B316B" w:rsidRPr="002765F4" w:rsidTr="00634878">
        <w:tc>
          <w:tcPr>
            <w:tcW w:w="4083" w:type="dxa"/>
            <w:shd w:val="clear" w:color="auto" w:fill="D9E2F3" w:themeFill="accent5" w:themeFillTint="33"/>
          </w:tcPr>
          <w:p w:rsidR="000B316B" w:rsidRPr="002765F4" w:rsidRDefault="002765F4" w:rsidP="00634878">
            <w:pPr>
              <w:rPr>
                <w:rFonts w:ascii="Arial" w:hAnsi="Arial" w:cs="Arial"/>
                <w:noProof/>
                <w:lang w:val="hr-HR"/>
              </w:rPr>
            </w:pPr>
            <w:r w:rsidRPr="002765F4">
              <w:rPr>
                <w:rFonts w:ascii="Arial" w:hAnsi="Arial" w:cs="Arial"/>
                <w:noProof/>
                <w:lang w:val="hr-HR"/>
              </w:rPr>
              <w:t>3.8. Agregatno stanje</w:t>
            </w:r>
          </w:p>
        </w:tc>
        <w:tc>
          <w:tcPr>
            <w:tcW w:w="4644" w:type="dxa"/>
            <w:gridSpan w:val="3"/>
            <w:shd w:val="clear" w:color="auto" w:fill="auto"/>
          </w:tcPr>
          <w:p w:rsidR="000B316B" w:rsidRPr="002765F4" w:rsidRDefault="000B316B" w:rsidP="00634878">
            <w:pPr>
              <w:rPr>
                <w:rFonts w:ascii="Arial" w:hAnsi="Arial" w:cs="Arial"/>
                <w:noProof/>
                <w:lang w:val="hr-HR"/>
              </w:rPr>
            </w:pPr>
          </w:p>
        </w:tc>
      </w:tr>
      <w:tr w:rsidR="000B316B" w:rsidRPr="002765F4" w:rsidTr="00634878">
        <w:trPr>
          <w:trHeight w:val="520"/>
        </w:trPr>
        <w:tc>
          <w:tcPr>
            <w:tcW w:w="4083" w:type="dxa"/>
            <w:vMerge w:val="restart"/>
            <w:shd w:val="clear" w:color="auto" w:fill="D9E2F3" w:themeFill="accent5" w:themeFillTint="33"/>
          </w:tcPr>
          <w:p w:rsidR="000B316B" w:rsidRPr="002765F4" w:rsidRDefault="000B316B" w:rsidP="00634878">
            <w:pPr>
              <w:rPr>
                <w:rFonts w:ascii="Arial" w:hAnsi="Arial" w:cs="Arial"/>
                <w:noProof/>
                <w:lang w:val="hr-HR"/>
              </w:rPr>
            </w:pPr>
            <w:r w:rsidRPr="002765F4">
              <w:rPr>
                <w:rFonts w:ascii="Arial" w:hAnsi="Arial" w:cs="Arial"/>
                <w:noProof/>
                <w:lang w:val="hr-HR"/>
              </w:rPr>
              <w:lastRenderedPageBreak/>
              <w:t xml:space="preserve">3.9. Način skladištenja opasne supstance u pogonu/postrojenju </w:t>
            </w:r>
          </w:p>
        </w:tc>
        <w:tc>
          <w:tcPr>
            <w:tcW w:w="910" w:type="dxa"/>
            <w:shd w:val="clear" w:color="auto" w:fill="auto"/>
          </w:tcPr>
          <w:p w:rsidR="000B316B" w:rsidRPr="002765F4" w:rsidRDefault="000B316B" w:rsidP="00634878">
            <w:pPr>
              <w:rPr>
                <w:rFonts w:ascii="Arial" w:hAnsi="Arial" w:cs="Arial"/>
                <w:noProof/>
                <w:lang w:val="hr-HR"/>
              </w:rPr>
            </w:pPr>
          </w:p>
        </w:tc>
        <w:tc>
          <w:tcPr>
            <w:tcW w:w="3734" w:type="dxa"/>
            <w:gridSpan w:val="2"/>
            <w:shd w:val="clear" w:color="auto" w:fill="auto"/>
          </w:tcPr>
          <w:p w:rsidR="000B316B" w:rsidRPr="002765F4" w:rsidRDefault="000B316B" w:rsidP="00634878">
            <w:pPr>
              <w:rPr>
                <w:rFonts w:ascii="Arial" w:hAnsi="Arial" w:cs="Arial"/>
                <w:noProof/>
                <w:lang w:val="hr-HR"/>
              </w:rPr>
            </w:pPr>
            <w:r w:rsidRPr="002765F4">
              <w:rPr>
                <w:rFonts w:ascii="Arial" w:hAnsi="Arial" w:cs="Arial"/>
                <w:noProof/>
                <w:lang w:val="hr-HR"/>
              </w:rPr>
              <w:t>Podzemni spremnik</w:t>
            </w:r>
          </w:p>
        </w:tc>
      </w:tr>
      <w:tr w:rsidR="000B316B" w:rsidRPr="002765F4" w:rsidTr="00634878">
        <w:trPr>
          <w:trHeight w:val="550"/>
        </w:trPr>
        <w:tc>
          <w:tcPr>
            <w:tcW w:w="4083" w:type="dxa"/>
            <w:vMerge/>
            <w:shd w:val="clear" w:color="auto" w:fill="D9E2F3" w:themeFill="accent5" w:themeFillTint="33"/>
          </w:tcPr>
          <w:p w:rsidR="000B316B" w:rsidRPr="002765F4" w:rsidRDefault="000B316B" w:rsidP="00634878">
            <w:pPr>
              <w:rPr>
                <w:rFonts w:ascii="Arial" w:hAnsi="Arial" w:cs="Arial"/>
                <w:noProof/>
                <w:lang w:val="hr-HR"/>
              </w:rPr>
            </w:pPr>
          </w:p>
        </w:tc>
        <w:tc>
          <w:tcPr>
            <w:tcW w:w="910" w:type="dxa"/>
            <w:shd w:val="clear" w:color="auto" w:fill="auto"/>
          </w:tcPr>
          <w:p w:rsidR="000B316B" w:rsidRPr="002765F4" w:rsidRDefault="000B316B" w:rsidP="00634878">
            <w:pPr>
              <w:rPr>
                <w:rFonts w:ascii="Arial" w:hAnsi="Arial" w:cs="Arial"/>
                <w:noProof/>
                <w:lang w:val="hr-HR"/>
              </w:rPr>
            </w:pPr>
          </w:p>
        </w:tc>
        <w:tc>
          <w:tcPr>
            <w:tcW w:w="3734" w:type="dxa"/>
            <w:gridSpan w:val="2"/>
            <w:shd w:val="clear" w:color="auto" w:fill="auto"/>
          </w:tcPr>
          <w:p w:rsidR="000B316B" w:rsidRPr="002765F4" w:rsidRDefault="000B316B" w:rsidP="00634878">
            <w:pPr>
              <w:rPr>
                <w:rFonts w:ascii="Arial" w:hAnsi="Arial" w:cs="Arial"/>
                <w:noProof/>
                <w:lang w:val="hr-HR"/>
              </w:rPr>
            </w:pPr>
            <w:r w:rsidRPr="002765F4">
              <w:rPr>
                <w:rFonts w:ascii="Arial" w:hAnsi="Arial" w:cs="Arial"/>
                <w:noProof/>
                <w:lang w:val="hr-HR"/>
              </w:rPr>
              <w:t>Nadzemni spremnik</w:t>
            </w:r>
          </w:p>
        </w:tc>
      </w:tr>
      <w:tr w:rsidR="000B316B" w:rsidRPr="002765F4" w:rsidTr="00634878">
        <w:trPr>
          <w:trHeight w:val="414"/>
        </w:trPr>
        <w:tc>
          <w:tcPr>
            <w:tcW w:w="4083" w:type="dxa"/>
            <w:vMerge/>
            <w:shd w:val="clear" w:color="auto" w:fill="D9E2F3" w:themeFill="accent5" w:themeFillTint="33"/>
          </w:tcPr>
          <w:p w:rsidR="000B316B" w:rsidRPr="002765F4" w:rsidRDefault="000B316B" w:rsidP="00634878">
            <w:pPr>
              <w:rPr>
                <w:rFonts w:ascii="Arial" w:hAnsi="Arial" w:cs="Arial"/>
                <w:noProof/>
                <w:lang w:val="hr-HR"/>
              </w:rPr>
            </w:pPr>
          </w:p>
        </w:tc>
        <w:tc>
          <w:tcPr>
            <w:tcW w:w="910" w:type="dxa"/>
            <w:shd w:val="clear" w:color="auto" w:fill="auto"/>
          </w:tcPr>
          <w:p w:rsidR="000B316B" w:rsidRPr="002765F4" w:rsidRDefault="000B316B" w:rsidP="00634878">
            <w:pPr>
              <w:rPr>
                <w:rFonts w:ascii="Arial" w:hAnsi="Arial" w:cs="Arial"/>
                <w:noProof/>
                <w:lang w:val="hr-HR"/>
              </w:rPr>
            </w:pPr>
          </w:p>
        </w:tc>
        <w:tc>
          <w:tcPr>
            <w:tcW w:w="3734" w:type="dxa"/>
            <w:gridSpan w:val="2"/>
            <w:shd w:val="clear" w:color="auto" w:fill="auto"/>
          </w:tcPr>
          <w:p w:rsidR="000B316B" w:rsidRPr="002765F4" w:rsidRDefault="000B316B" w:rsidP="00634878">
            <w:pPr>
              <w:rPr>
                <w:rFonts w:ascii="Arial" w:hAnsi="Arial" w:cs="Arial"/>
                <w:noProof/>
                <w:lang w:val="hr-HR"/>
              </w:rPr>
            </w:pPr>
            <w:r w:rsidRPr="002765F4">
              <w:rPr>
                <w:rFonts w:ascii="Arial" w:hAnsi="Arial" w:cs="Arial"/>
                <w:noProof/>
                <w:lang w:val="hr-HR"/>
              </w:rPr>
              <w:t>Procesna oprema</w:t>
            </w:r>
          </w:p>
        </w:tc>
      </w:tr>
      <w:tr w:rsidR="000B316B" w:rsidRPr="002765F4" w:rsidTr="00634878">
        <w:tc>
          <w:tcPr>
            <w:tcW w:w="4083" w:type="dxa"/>
            <w:vMerge/>
            <w:shd w:val="clear" w:color="auto" w:fill="D9E2F3" w:themeFill="accent5" w:themeFillTint="33"/>
          </w:tcPr>
          <w:p w:rsidR="000B316B" w:rsidRPr="002765F4" w:rsidRDefault="000B316B" w:rsidP="00634878">
            <w:pPr>
              <w:rPr>
                <w:rFonts w:ascii="Arial" w:hAnsi="Arial" w:cs="Arial"/>
                <w:noProof/>
                <w:lang w:val="hr-HR"/>
              </w:rPr>
            </w:pPr>
          </w:p>
        </w:tc>
        <w:tc>
          <w:tcPr>
            <w:tcW w:w="910" w:type="dxa"/>
            <w:shd w:val="clear" w:color="auto" w:fill="auto"/>
          </w:tcPr>
          <w:p w:rsidR="000B316B" w:rsidRPr="002765F4" w:rsidRDefault="000B316B" w:rsidP="00634878">
            <w:pPr>
              <w:rPr>
                <w:rFonts w:ascii="Arial" w:hAnsi="Arial" w:cs="Arial"/>
                <w:noProof/>
                <w:lang w:val="hr-HR"/>
              </w:rPr>
            </w:pPr>
          </w:p>
        </w:tc>
        <w:tc>
          <w:tcPr>
            <w:tcW w:w="3734" w:type="dxa"/>
            <w:gridSpan w:val="2"/>
            <w:shd w:val="clear" w:color="auto" w:fill="auto"/>
          </w:tcPr>
          <w:p w:rsidR="000B316B" w:rsidRPr="002765F4" w:rsidRDefault="000B316B" w:rsidP="00634878">
            <w:pPr>
              <w:rPr>
                <w:rFonts w:ascii="Arial" w:hAnsi="Arial" w:cs="Arial"/>
                <w:noProof/>
                <w:lang w:val="hr-HR"/>
              </w:rPr>
            </w:pPr>
            <w:r w:rsidRPr="002765F4">
              <w:rPr>
                <w:rFonts w:ascii="Arial" w:hAnsi="Arial" w:cs="Arial"/>
                <w:noProof/>
                <w:lang w:val="hr-HR"/>
              </w:rPr>
              <w:t>Cjevovod</w:t>
            </w:r>
          </w:p>
        </w:tc>
      </w:tr>
      <w:tr w:rsidR="000B316B" w:rsidRPr="002765F4" w:rsidTr="00634878">
        <w:tc>
          <w:tcPr>
            <w:tcW w:w="4083" w:type="dxa"/>
            <w:vMerge/>
            <w:shd w:val="clear" w:color="auto" w:fill="D9E2F3" w:themeFill="accent5" w:themeFillTint="33"/>
          </w:tcPr>
          <w:p w:rsidR="000B316B" w:rsidRPr="002765F4" w:rsidRDefault="000B316B" w:rsidP="00634878">
            <w:pPr>
              <w:rPr>
                <w:rFonts w:ascii="Arial" w:hAnsi="Arial" w:cs="Arial"/>
                <w:noProof/>
                <w:lang w:val="hr-HR"/>
              </w:rPr>
            </w:pPr>
          </w:p>
        </w:tc>
        <w:tc>
          <w:tcPr>
            <w:tcW w:w="910" w:type="dxa"/>
            <w:shd w:val="clear" w:color="auto" w:fill="auto"/>
          </w:tcPr>
          <w:p w:rsidR="000B316B" w:rsidRPr="002765F4" w:rsidRDefault="000B316B" w:rsidP="00634878">
            <w:pPr>
              <w:rPr>
                <w:rFonts w:ascii="Arial" w:hAnsi="Arial" w:cs="Arial"/>
                <w:noProof/>
                <w:lang w:val="hr-HR"/>
              </w:rPr>
            </w:pPr>
          </w:p>
        </w:tc>
        <w:tc>
          <w:tcPr>
            <w:tcW w:w="3734" w:type="dxa"/>
            <w:gridSpan w:val="2"/>
            <w:shd w:val="clear" w:color="auto" w:fill="auto"/>
          </w:tcPr>
          <w:p w:rsidR="000B316B" w:rsidRPr="002765F4" w:rsidRDefault="000B316B" w:rsidP="00634878">
            <w:pPr>
              <w:rPr>
                <w:rFonts w:ascii="Arial" w:hAnsi="Arial" w:cs="Arial"/>
                <w:noProof/>
                <w:lang w:val="hr-HR"/>
              </w:rPr>
            </w:pPr>
            <w:r w:rsidRPr="002765F4">
              <w:rPr>
                <w:rFonts w:ascii="Arial" w:hAnsi="Arial" w:cs="Arial"/>
                <w:noProof/>
                <w:lang w:val="hr-HR"/>
              </w:rPr>
              <w:t>Ostalo (opisati)</w:t>
            </w:r>
          </w:p>
        </w:tc>
      </w:tr>
      <w:tr w:rsidR="000B316B" w:rsidRPr="002765F4" w:rsidTr="00634878">
        <w:tc>
          <w:tcPr>
            <w:tcW w:w="4083" w:type="dxa"/>
            <w:shd w:val="clear" w:color="auto" w:fill="DEEAF6" w:themeFill="accent1" w:themeFillTint="33"/>
          </w:tcPr>
          <w:p w:rsidR="000B316B" w:rsidRPr="002765F4" w:rsidRDefault="000B316B" w:rsidP="00634878">
            <w:pPr>
              <w:rPr>
                <w:rFonts w:ascii="Arial" w:hAnsi="Arial" w:cs="Arial"/>
                <w:noProof/>
                <w:lang w:val="hr-HR"/>
              </w:rPr>
            </w:pPr>
            <w:r w:rsidRPr="002765F4">
              <w:rPr>
                <w:rFonts w:ascii="Arial" w:hAnsi="Arial" w:cs="Arial"/>
                <w:noProof/>
                <w:lang w:val="hr-HR"/>
              </w:rPr>
              <w:t>3.10. Lokacija opasne supstance u području pogona/postrojenja</w:t>
            </w:r>
          </w:p>
          <w:p w:rsidR="000B316B" w:rsidRPr="002765F4" w:rsidRDefault="000B316B" w:rsidP="00634878">
            <w:pPr>
              <w:rPr>
                <w:rFonts w:ascii="Arial" w:hAnsi="Arial" w:cs="Arial"/>
                <w:noProof/>
                <w:lang w:val="hr-HR"/>
              </w:rPr>
            </w:pPr>
          </w:p>
        </w:tc>
        <w:tc>
          <w:tcPr>
            <w:tcW w:w="4644" w:type="dxa"/>
            <w:gridSpan w:val="3"/>
            <w:shd w:val="clear" w:color="auto" w:fill="auto"/>
          </w:tcPr>
          <w:p w:rsidR="000B316B" w:rsidRPr="002765F4" w:rsidRDefault="000B316B" w:rsidP="00634878">
            <w:pPr>
              <w:rPr>
                <w:rFonts w:ascii="Arial" w:hAnsi="Arial" w:cs="Arial"/>
                <w:noProof/>
                <w:lang w:val="hr-HR"/>
              </w:rPr>
            </w:pPr>
          </w:p>
          <w:p w:rsidR="000B316B" w:rsidRPr="002765F4" w:rsidRDefault="000B316B" w:rsidP="00634878">
            <w:pPr>
              <w:rPr>
                <w:rFonts w:ascii="Arial" w:hAnsi="Arial" w:cs="Arial"/>
                <w:noProof/>
                <w:lang w:val="hr-HR"/>
              </w:rPr>
            </w:pPr>
          </w:p>
        </w:tc>
      </w:tr>
      <w:tr w:rsidR="000B316B" w:rsidRPr="002765F4" w:rsidTr="00634878">
        <w:trPr>
          <w:trHeight w:val="720"/>
        </w:trPr>
        <w:tc>
          <w:tcPr>
            <w:tcW w:w="4083" w:type="dxa"/>
            <w:vMerge w:val="restart"/>
            <w:shd w:val="clear" w:color="auto" w:fill="DEEAF6" w:themeFill="accent1" w:themeFillTint="33"/>
          </w:tcPr>
          <w:p w:rsidR="000B316B" w:rsidRPr="002765F4" w:rsidRDefault="000B316B" w:rsidP="00634878">
            <w:pPr>
              <w:rPr>
                <w:rFonts w:ascii="Arial" w:hAnsi="Arial" w:cs="Arial"/>
                <w:noProof/>
                <w:lang w:val="hr-HR"/>
              </w:rPr>
            </w:pPr>
            <w:r w:rsidRPr="002765F4">
              <w:rPr>
                <w:rFonts w:ascii="Arial" w:hAnsi="Arial" w:cs="Arial"/>
                <w:noProof/>
                <w:lang w:val="hr-HR"/>
              </w:rPr>
              <w:t>3.11. Postoji li stalni nadzor nad spremnikom sa opasnim supstancama</w:t>
            </w:r>
          </w:p>
        </w:tc>
        <w:tc>
          <w:tcPr>
            <w:tcW w:w="930" w:type="dxa"/>
            <w:gridSpan w:val="2"/>
            <w:shd w:val="clear" w:color="auto" w:fill="auto"/>
          </w:tcPr>
          <w:p w:rsidR="000B316B" w:rsidRPr="002765F4" w:rsidRDefault="000B316B" w:rsidP="00634878">
            <w:pPr>
              <w:rPr>
                <w:rFonts w:ascii="Arial" w:hAnsi="Arial" w:cs="Arial"/>
                <w:noProof/>
                <w:lang w:val="hr-HR"/>
              </w:rPr>
            </w:pPr>
            <w:r w:rsidRPr="002765F4">
              <w:rPr>
                <w:rFonts w:ascii="Arial" w:hAnsi="Arial" w:cs="Arial"/>
                <w:noProof/>
                <w:lang w:val="hr-HR"/>
              </w:rPr>
              <w:t>DA</w:t>
            </w:r>
          </w:p>
          <w:p w:rsidR="000B316B" w:rsidRPr="002765F4" w:rsidRDefault="000B316B" w:rsidP="00634878">
            <w:pPr>
              <w:rPr>
                <w:rFonts w:ascii="Arial" w:hAnsi="Arial" w:cs="Arial"/>
                <w:noProof/>
                <w:lang w:val="hr-HR"/>
              </w:rPr>
            </w:pPr>
          </w:p>
        </w:tc>
        <w:tc>
          <w:tcPr>
            <w:tcW w:w="3714" w:type="dxa"/>
            <w:shd w:val="clear" w:color="auto" w:fill="auto"/>
          </w:tcPr>
          <w:p w:rsidR="000B316B" w:rsidRPr="002765F4" w:rsidRDefault="000B316B" w:rsidP="00634878">
            <w:pPr>
              <w:rPr>
                <w:rFonts w:ascii="Arial" w:hAnsi="Arial" w:cs="Arial"/>
                <w:noProof/>
                <w:lang w:val="hr-HR"/>
              </w:rPr>
            </w:pPr>
            <w:r w:rsidRPr="002765F4">
              <w:rPr>
                <w:rFonts w:ascii="Arial" w:hAnsi="Arial" w:cs="Arial"/>
                <w:noProof/>
                <w:lang w:val="hr-HR"/>
              </w:rPr>
              <w:t>Ukoliko DA, opisati kakav.</w:t>
            </w:r>
          </w:p>
          <w:p w:rsidR="000B316B" w:rsidRPr="002765F4" w:rsidRDefault="000B316B" w:rsidP="00634878">
            <w:pPr>
              <w:rPr>
                <w:rFonts w:ascii="Arial" w:hAnsi="Arial" w:cs="Arial"/>
                <w:noProof/>
                <w:lang w:val="hr-HR"/>
              </w:rPr>
            </w:pPr>
          </w:p>
        </w:tc>
      </w:tr>
      <w:tr w:rsidR="000B316B" w:rsidRPr="002765F4" w:rsidTr="00634878">
        <w:trPr>
          <w:trHeight w:val="580"/>
        </w:trPr>
        <w:tc>
          <w:tcPr>
            <w:tcW w:w="4083" w:type="dxa"/>
            <w:vMerge/>
            <w:shd w:val="clear" w:color="auto" w:fill="DEEAF6" w:themeFill="accent1" w:themeFillTint="33"/>
          </w:tcPr>
          <w:p w:rsidR="000B316B" w:rsidRPr="002765F4" w:rsidRDefault="000B316B" w:rsidP="00634878">
            <w:pPr>
              <w:rPr>
                <w:rFonts w:ascii="Arial" w:hAnsi="Arial" w:cs="Arial"/>
                <w:noProof/>
                <w:lang w:val="hr-HR"/>
              </w:rPr>
            </w:pPr>
          </w:p>
        </w:tc>
        <w:tc>
          <w:tcPr>
            <w:tcW w:w="930" w:type="dxa"/>
            <w:gridSpan w:val="2"/>
            <w:shd w:val="clear" w:color="auto" w:fill="auto"/>
          </w:tcPr>
          <w:p w:rsidR="000B316B" w:rsidRPr="002765F4" w:rsidRDefault="000B316B" w:rsidP="00634878">
            <w:pPr>
              <w:rPr>
                <w:rFonts w:ascii="Arial" w:hAnsi="Arial" w:cs="Arial"/>
                <w:noProof/>
                <w:lang w:val="hr-HR"/>
              </w:rPr>
            </w:pPr>
            <w:r w:rsidRPr="002765F4">
              <w:rPr>
                <w:rFonts w:ascii="Arial" w:hAnsi="Arial" w:cs="Arial"/>
                <w:noProof/>
                <w:lang w:val="hr-HR"/>
              </w:rPr>
              <w:t>NE</w:t>
            </w:r>
          </w:p>
          <w:p w:rsidR="000B316B" w:rsidRPr="002765F4" w:rsidRDefault="000B316B" w:rsidP="00634878">
            <w:pPr>
              <w:rPr>
                <w:rFonts w:ascii="Arial" w:hAnsi="Arial" w:cs="Arial"/>
                <w:noProof/>
                <w:lang w:val="hr-HR"/>
              </w:rPr>
            </w:pPr>
          </w:p>
        </w:tc>
        <w:tc>
          <w:tcPr>
            <w:tcW w:w="3714" w:type="dxa"/>
            <w:shd w:val="clear" w:color="auto" w:fill="auto"/>
          </w:tcPr>
          <w:p w:rsidR="000B316B" w:rsidRPr="002765F4" w:rsidRDefault="000B316B" w:rsidP="00634878">
            <w:pPr>
              <w:rPr>
                <w:rFonts w:ascii="Arial" w:hAnsi="Arial" w:cs="Arial"/>
                <w:noProof/>
                <w:lang w:val="hr-HR"/>
              </w:rPr>
            </w:pPr>
          </w:p>
        </w:tc>
      </w:tr>
    </w:tbl>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r w:rsidRPr="002765F4">
        <w:rPr>
          <w:rFonts w:ascii="Arial" w:hAnsi="Arial" w:cs="Arial"/>
          <w:b/>
          <w:noProof/>
        </w:rPr>
        <w:t>4. MJERE ZA SPRJEČAVANJE I UBLAŽAVANJE POSLJEDICA NESREĆA VEĆIH RAZMJERA</w:t>
      </w:r>
    </w:p>
    <w:p w:rsidR="000B316B" w:rsidRPr="002765F4" w:rsidRDefault="000B316B" w:rsidP="000B316B">
      <w:pPr>
        <w:pStyle w:val="NoSpacing"/>
        <w:jc w:val="both"/>
        <w:rPr>
          <w:rFonts w:ascii="Arial" w:hAnsi="Arial" w:cs="Arial"/>
          <w:b/>
          <w:noProof/>
        </w:rPr>
      </w:pPr>
    </w:p>
    <w:tbl>
      <w:tblPr>
        <w:tblStyle w:val="TableGrid"/>
        <w:tblW w:w="0" w:type="auto"/>
        <w:tblLook w:val="04A0" w:firstRow="1" w:lastRow="0" w:firstColumn="1" w:lastColumn="0" w:noHBand="0" w:noVBand="1"/>
      </w:tblPr>
      <w:tblGrid>
        <w:gridCol w:w="4675"/>
        <w:gridCol w:w="820"/>
        <w:gridCol w:w="3855"/>
      </w:tblGrid>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b/>
                <w:noProof/>
              </w:rPr>
            </w:pPr>
            <w:r w:rsidRPr="002765F4">
              <w:rPr>
                <w:rFonts w:ascii="Arial" w:hAnsi="Arial" w:cs="Arial"/>
                <w:noProof/>
                <w:lang w:val="hr-HR"/>
              </w:rPr>
              <w:t>4.1. Opisati mjere za sprječavanje i ublažavanje posljedica nesreća većih razmjera</w:t>
            </w:r>
            <w:r w:rsidRPr="002765F4">
              <w:rPr>
                <w:rFonts w:ascii="Arial" w:hAnsi="Arial" w:cs="Arial"/>
                <w:b/>
                <w:noProof/>
              </w:rPr>
              <w:t xml:space="preserve"> </w:t>
            </w:r>
          </w:p>
          <w:p w:rsidR="000B316B" w:rsidRPr="002765F4" w:rsidRDefault="000B316B" w:rsidP="00634878">
            <w:pPr>
              <w:pStyle w:val="NoSpacing"/>
              <w:jc w:val="both"/>
              <w:rPr>
                <w:rFonts w:ascii="Arial" w:hAnsi="Arial" w:cs="Arial"/>
                <w:b/>
                <w:noProof/>
              </w:rPr>
            </w:pPr>
          </w:p>
          <w:p w:rsidR="000B316B" w:rsidRPr="002765F4" w:rsidRDefault="000B316B" w:rsidP="00634878">
            <w:pPr>
              <w:pStyle w:val="NoSpacing"/>
              <w:jc w:val="both"/>
              <w:rPr>
                <w:rFonts w:ascii="Arial" w:hAnsi="Arial" w:cs="Arial"/>
                <w:b/>
                <w:noProof/>
              </w:rPr>
            </w:pPr>
          </w:p>
        </w:tc>
        <w:tc>
          <w:tcPr>
            <w:tcW w:w="4675" w:type="dxa"/>
            <w:gridSpan w:val="2"/>
          </w:tcPr>
          <w:p w:rsidR="000B316B" w:rsidRPr="002765F4" w:rsidRDefault="000B316B" w:rsidP="00634878">
            <w:pPr>
              <w:pStyle w:val="NoSpacing"/>
              <w:jc w:val="both"/>
              <w:rPr>
                <w:rFonts w:ascii="Arial" w:hAnsi="Arial" w:cs="Arial"/>
                <w:b/>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 xml:space="preserve">4.2. Opisati sredstva i opremu za sprječavanje i ublažavanje posljedica nesreća većih razmjera </w:t>
            </w:r>
          </w:p>
          <w:p w:rsidR="000B316B" w:rsidRPr="002765F4" w:rsidRDefault="000B316B" w:rsidP="00634878">
            <w:pPr>
              <w:pStyle w:val="NoSpacing"/>
              <w:jc w:val="both"/>
              <w:rPr>
                <w:rFonts w:ascii="Arial" w:hAnsi="Arial" w:cs="Arial"/>
                <w:noProof/>
              </w:rPr>
            </w:pPr>
          </w:p>
        </w:tc>
        <w:tc>
          <w:tcPr>
            <w:tcW w:w="4675" w:type="dxa"/>
            <w:gridSpan w:val="2"/>
          </w:tcPr>
          <w:p w:rsidR="000B316B" w:rsidRPr="002765F4" w:rsidRDefault="000B316B" w:rsidP="00634878">
            <w:pPr>
              <w:pStyle w:val="NoSpacing"/>
              <w:jc w:val="both"/>
              <w:rPr>
                <w:rFonts w:ascii="Arial" w:hAnsi="Arial" w:cs="Arial"/>
                <w:b/>
                <w:noProof/>
              </w:rPr>
            </w:pPr>
          </w:p>
        </w:tc>
      </w:tr>
      <w:tr w:rsidR="000B316B" w:rsidRPr="002765F4" w:rsidTr="00634878">
        <w:trPr>
          <w:trHeight w:val="510"/>
        </w:trPr>
        <w:tc>
          <w:tcPr>
            <w:tcW w:w="4675" w:type="dxa"/>
            <w:vMerge w:val="restart"/>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4.3. Postoji li u sastavu područja pogona/postrojenja vatrogasna jedinica?</w:t>
            </w:r>
          </w:p>
          <w:p w:rsidR="000B316B" w:rsidRPr="002765F4" w:rsidRDefault="000B316B" w:rsidP="00634878">
            <w:pPr>
              <w:pStyle w:val="NoSpacing"/>
              <w:jc w:val="both"/>
              <w:rPr>
                <w:rFonts w:ascii="Arial" w:hAnsi="Arial" w:cs="Arial"/>
                <w:b/>
                <w:noProof/>
              </w:rPr>
            </w:pPr>
          </w:p>
        </w:tc>
        <w:tc>
          <w:tcPr>
            <w:tcW w:w="820" w:type="dxa"/>
          </w:tcPr>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r w:rsidRPr="002765F4">
              <w:rPr>
                <w:rFonts w:ascii="Arial" w:hAnsi="Arial" w:cs="Arial"/>
                <w:noProof/>
              </w:rPr>
              <w:t>DA</w:t>
            </w:r>
          </w:p>
          <w:p w:rsidR="000B316B" w:rsidRPr="002765F4" w:rsidRDefault="000B316B" w:rsidP="00634878">
            <w:pPr>
              <w:pStyle w:val="NoSpacing"/>
              <w:jc w:val="both"/>
              <w:rPr>
                <w:rFonts w:ascii="Arial" w:hAnsi="Arial" w:cs="Arial"/>
                <w:noProof/>
              </w:rPr>
            </w:pPr>
          </w:p>
        </w:tc>
        <w:tc>
          <w:tcPr>
            <w:tcW w:w="3855" w:type="dxa"/>
          </w:tcPr>
          <w:p w:rsidR="000B316B" w:rsidRPr="002765F4" w:rsidRDefault="000B316B" w:rsidP="00634878">
            <w:pPr>
              <w:rPr>
                <w:rFonts w:ascii="Arial" w:hAnsi="Arial" w:cs="Arial"/>
                <w:noProof/>
              </w:rPr>
            </w:pPr>
          </w:p>
          <w:p w:rsidR="000B316B" w:rsidRPr="002765F4" w:rsidRDefault="000B316B" w:rsidP="00634878">
            <w:pPr>
              <w:pStyle w:val="NoSpacing"/>
              <w:jc w:val="both"/>
              <w:rPr>
                <w:rFonts w:ascii="Arial" w:hAnsi="Arial" w:cs="Arial"/>
                <w:noProof/>
              </w:rPr>
            </w:pPr>
          </w:p>
        </w:tc>
      </w:tr>
      <w:tr w:rsidR="000B316B" w:rsidRPr="002765F4" w:rsidTr="00634878">
        <w:trPr>
          <w:trHeight w:val="500"/>
        </w:trPr>
        <w:tc>
          <w:tcPr>
            <w:tcW w:w="4675" w:type="dxa"/>
            <w:vMerge/>
            <w:shd w:val="clear" w:color="auto" w:fill="DEEAF6" w:themeFill="accent1" w:themeFillTint="33"/>
          </w:tcPr>
          <w:p w:rsidR="000B316B" w:rsidRPr="002765F4" w:rsidRDefault="000B316B" w:rsidP="00634878">
            <w:pPr>
              <w:pStyle w:val="NoSpacing"/>
              <w:jc w:val="both"/>
              <w:rPr>
                <w:rFonts w:ascii="Arial" w:hAnsi="Arial" w:cs="Arial"/>
                <w:noProof/>
              </w:rPr>
            </w:pPr>
          </w:p>
        </w:tc>
        <w:tc>
          <w:tcPr>
            <w:tcW w:w="820" w:type="dxa"/>
          </w:tcPr>
          <w:p w:rsidR="000B316B" w:rsidRPr="002765F4" w:rsidRDefault="000B316B" w:rsidP="00634878">
            <w:pPr>
              <w:pStyle w:val="NoSpacing"/>
              <w:jc w:val="both"/>
              <w:rPr>
                <w:rFonts w:ascii="Arial" w:hAnsi="Arial" w:cs="Arial"/>
                <w:noProof/>
              </w:rPr>
            </w:pPr>
            <w:r w:rsidRPr="002765F4">
              <w:rPr>
                <w:rFonts w:ascii="Arial" w:hAnsi="Arial" w:cs="Arial"/>
                <w:noProof/>
              </w:rPr>
              <w:t>NE</w:t>
            </w:r>
          </w:p>
        </w:tc>
        <w:tc>
          <w:tcPr>
            <w:tcW w:w="3855" w:type="dxa"/>
          </w:tcPr>
          <w:p w:rsidR="000B316B" w:rsidRPr="002765F4" w:rsidRDefault="000B316B" w:rsidP="00634878">
            <w:pPr>
              <w:pStyle w:val="NoSpacing"/>
              <w:jc w:val="both"/>
              <w:rPr>
                <w:rFonts w:ascii="Arial" w:hAnsi="Arial" w:cs="Arial"/>
                <w:noProof/>
              </w:rPr>
            </w:pPr>
            <w:r w:rsidRPr="002765F4">
              <w:rPr>
                <w:rFonts w:ascii="Arial" w:hAnsi="Arial" w:cs="Arial"/>
                <w:noProof/>
              </w:rPr>
              <w:t>Ukoliko NE, opisati udaljenost najbliže vatrogasne jedinice.</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4.4. Da li je operater angažovao drugo pravno lice za sprječavanje i ublažavanje posljedica nesreća većih razmjera?</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b/>
                <w:noProof/>
              </w:rPr>
            </w:pPr>
            <w:r w:rsidRPr="002765F4">
              <w:rPr>
                <w:rFonts w:ascii="Arial" w:hAnsi="Arial" w:cs="Arial"/>
                <w:noProof/>
              </w:rPr>
              <w:t>Ukoliko jeste, navesti detaljne podatke.</w:t>
            </w:r>
          </w:p>
        </w:tc>
        <w:tc>
          <w:tcPr>
            <w:tcW w:w="4675" w:type="dxa"/>
            <w:gridSpan w:val="2"/>
          </w:tcPr>
          <w:p w:rsidR="000B316B" w:rsidRPr="002765F4" w:rsidRDefault="000B316B" w:rsidP="00634878">
            <w:pPr>
              <w:pStyle w:val="NoSpacing"/>
              <w:jc w:val="both"/>
              <w:rPr>
                <w:rFonts w:ascii="Arial" w:hAnsi="Arial" w:cs="Arial"/>
                <w:b/>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 xml:space="preserve">4.5. Kada je izrađeno posljednje Obavještenje operatera o pogonu/postrojenju koje može izazvati nesreće većih razmjera? </w:t>
            </w:r>
          </w:p>
          <w:p w:rsidR="000B316B" w:rsidRPr="002765F4" w:rsidRDefault="000B316B" w:rsidP="00634878">
            <w:pPr>
              <w:pStyle w:val="NoSpacing"/>
              <w:jc w:val="center"/>
              <w:rPr>
                <w:rFonts w:ascii="Arial" w:hAnsi="Arial" w:cs="Arial"/>
                <w:b/>
                <w:noProof/>
              </w:rPr>
            </w:pPr>
          </w:p>
          <w:p w:rsidR="000B316B" w:rsidRPr="002765F4" w:rsidRDefault="000B316B" w:rsidP="00634878">
            <w:pPr>
              <w:pStyle w:val="NoSpacing"/>
              <w:jc w:val="both"/>
              <w:rPr>
                <w:rFonts w:ascii="Arial" w:hAnsi="Arial" w:cs="Arial"/>
                <w:b/>
                <w:noProof/>
              </w:rPr>
            </w:pPr>
          </w:p>
        </w:tc>
        <w:tc>
          <w:tcPr>
            <w:tcW w:w="4675" w:type="dxa"/>
            <w:gridSpan w:val="2"/>
          </w:tcPr>
          <w:p w:rsidR="000B316B" w:rsidRPr="002765F4" w:rsidRDefault="000B316B" w:rsidP="00634878">
            <w:pPr>
              <w:pStyle w:val="NoSpacing"/>
              <w:jc w:val="both"/>
              <w:rPr>
                <w:rFonts w:ascii="Arial" w:hAnsi="Arial" w:cs="Arial"/>
                <w:noProof/>
              </w:rPr>
            </w:pPr>
            <w:r w:rsidRPr="002765F4">
              <w:rPr>
                <w:rFonts w:ascii="Arial" w:hAnsi="Arial" w:cs="Arial"/>
                <w:noProof/>
              </w:rPr>
              <w:lastRenderedPageBreak/>
              <w:t>Navesti tačan datum:</w:t>
            </w: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lastRenderedPageBreak/>
              <w:t xml:space="preserve">4.6.Kada je izrađen posljednji Unutrašnji plan za slučaj sprječavanja nesreće većih razmjera? </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r w:rsidRPr="002765F4">
              <w:rPr>
                <w:rFonts w:ascii="Arial" w:hAnsi="Arial" w:cs="Arial"/>
                <w:noProof/>
              </w:rPr>
              <w:t>(ispunjava samo niži razred pogona/postrojenja)</w:t>
            </w:r>
          </w:p>
        </w:tc>
        <w:tc>
          <w:tcPr>
            <w:tcW w:w="4675" w:type="dxa"/>
            <w:gridSpan w:val="2"/>
          </w:tcPr>
          <w:p w:rsidR="000B316B" w:rsidRPr="002765F4" w:rsidRDefault="000B316B" w:rsidP="00634878">
            <w:pPr>
              <w:pStyle w:val="NoSpacing"/>
              <w:jc w:val="both"/>
              <w:rPr>
                <w:rFonts w:ascii="Arial" w:hAnsi="Arial" w:cs="Arial"/>
                <w:noProof/>
              </w:rPr>
            </w:pPr>
            <w:r w:rsidRPr="002765F4">
              <w:rPr>
                <w:rFonts w:ascii="Arial" w:hAnsi="Arial" w:cs="Arial"/>
                <w:noProof/>
              </w:rPr>
              <w:t>Navesti tačan datum:</w:t>
            </w: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4.7. Kada je izrađen posljednji odobreni Izvještaj o sigurnosti?</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r w:rsidRPr="002765F4">
              <w:rPr>
                <w:rFonts w:ascii="Arial" w:hAnsi="Arial" w:cs="Arial"/>
                <w:noProof/>
              </w:rPr>
              <w:t>(ispunjava samo viši razred pogona/postrojenja)</w:t>
            </w:r>
          </w:p>
        </w:tc>
        <w:tc>
          <w:tcPr>
            <w:tcW w:w="4675" w:type="dxa"/>
            <w:gridSpan w:val="2"/>
          </w:tcPr>
          <w:p w:rsidR="000B316B" w:rsidRPr="002765F4" w:rsidRDefault="000B316B" w:rsidP="00634878">
            <w:pPr>
              <w:pStyle w:val="NoSpacing"/>
              <w:jc w:val="both"/>
              <w:rPr>
                <w:rFonts w:ascii="Arial" w:hAnsi="Arial" w:cs="Arial"/>
                <w:noProof/>
              </w:rPr>
            </w:pPr>
            <w:r w:rsidRPr="002765F4">
              <w:rPr>
                <w:rFonts w:ascii="Arial" w:hAnsi="Arial" w:cs="Arial"/>
                <w:noProof/>
              </w:rPr>
              <w:t>Navesti tačan datum:</w:t>
            </w: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4.8. Kada su Federalnoj upravi civilne zaštite dostavljeni posljednji podaci za izradu Vanjskog plana zaštite i spašavanja?</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r w:rsidRPr="002765F4">
              <w:rPr>
                <w:rFonts w:ascii="Arial" w:hAnsi="Arial" w:cs="Arial"/>
                <w:noProof/>
              </w:rPr>
              <w:t>(ispunjava samo viši razred pogona/postrojenja)</w:t>
            </w:r>
          </w:p>
        </w:tc>
        <w:tc>
          <w:tcPr>
            <w:tcW w:w="4675" w:type="dxa"/>
            <w:gridSpan w:val="2"/>
          </w:tcPr>
          <w:p w:rsidR="000B316B" w:rsidRPr="002765F4" w:rsidRDefault="000B316B" w:rsidP="00634878">
            <w:pPr>
              <w:pStyle w:val="NoSpacing"/>
              <w:jc w:val="both"/>
              <w:rPr>
                <w:rFonts w:ascii="Arial" w:hAnsi="Arial" w:cs="Arial"/>
                <w:noProof/>
              </w:rPr>
            </w:pPr>
            <w:r w:rsidRPr="002765F4">
              <w:rPr>
                <w:rFonts w:ascii="Arial" w:hAnsi="Arial" w:cs="Arial"/>
                <w:noProof/>
              </w:rPr>
              <w:t>Navesti tačan datum:</w:t>
            </w: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4.9. Da li se provodi edukacija i/ili obuka zaposlenika sa ciljem upoznavanja opasnosti i ponašanja u slučaju nastanka nesreće većih razmjera?</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r w:rsidRPr="002765F4">
              <w:rPr>
                <w:rFonts w:ascii="Arial" w:hAnsi="Arial" w:cs="Arial"/>
                <w:noProof/>
              </w:rPr>
              <w:t xml:space="preserve">Ukoliko da, opisati. </w:t>
            </w:r>
          </w:p>
        </w:tc>
        <w:tc>
          <w:tcPr>
            <w:tcW w:w="4675" w:type="dxa"/>
            <w:gridSpan w:val="2"/>
          </w:tcPr>
          <w:p w:rsidR="000B316B" w:rsidRPr="002765F4" w:rsidRDefault="000B316B" w:rsidP="00634878">
            <w:pPr>
              <w:pStyle w:val="NoSpacing"/>
              <w:jc w:val="both"/>
              <w:rPr>
                <w:rFonts w:ascii="Arial" w:hAnsi="Arial" w:cs="Arial"/>
                <w:noProof/>
              </w:rPr>
            </w:pPr>
          </w:p>
        </w:tc>
      </w:tr>
    </w:tbl>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r w:rsidRPr="002765F4">
        <w:rPr>
          <w:rFonts w:ascii="Arial" w:hAnsi="Arial" w:cs="Arial"/>
          <w:b/>
          <w:noProof/>
        </w:rPr>
        <w:t>5. SCENARIO PROCJENE RIZIKA (umnožiti ovaj dio obrasca koliko je potrebno – za svaki scenario)</w:t>
      </w:r>
    </w:p>
    <w:p w:rsidR="000B316B" w:rsidRPr="002765F4" w:rsidRDefault="000B316B" w:rsidP="000B316B">
      <w:pPr>
        <w:pStyle w:val="NoSpacing"/>
        <w:jc w:val="both"/>
        <w:rPr>
          <w:rFonts w:ascii="Arial" w:hAnsi="Arial" w:cs="Arial"/>
          <w:b/>
          <w:noProof/>
        </w:rPr>
      </w:pPr>
    </w:p>
    <w:tbl>
      <w:tblPr>
        <w:tblStyle w:val="TableGrid"/>
        <w:tblW w:w="0" w:type="auto"/>
        <w:tblLook w:val="04A0" w:firstRow="1" w:lastRow="0" w:firstColumn="1" w:lastColumn="0" w:noHBand="0" w:noVBand="1"/>
      </w:tblPr>
      <w:tblGrid>
        <w:gridCol w:w="4675"/>
        <w:gridCol w:w="4675"/>
      </w:tblGrid>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b/>
                <w:noProof/>
              </w:rPr>
            </w:pPr>
            <w:r w:rsidRPr="002765F4">
              <w:rPr>
                <w:rFonts w:ascii="Arial" w:hAnsi="Arial" w:cs="Arial"/>
                <w:noProof/>
                <w:lang w:val="hr-HR"/>
              </w:rPr>
              <w:t>5.1. Naziv scenarija</w:t>
            </w:r>
          </w:p>
          <w:p w:rsidR="000B316B" w:rsidRPr="002765F4" w:rsidRDefault="000B316B" w:rsidP="00634878">
            <w:pPr>
              <w:pStyle w:val="NoSpacing"/>
              <w:jc w:val="both"/>
              <w:rPr>
                <w:rFonts w:ascii="Arial" w:hAnsi="Arial" w:cs="Arial"/>
                <w:b/>
                <w:noProof/>
              </w:rPr>
            </w:pPr>
          </w:p>
          <w:p w:rsidR="000B316B" w:rsidRPr="002765F4" w:rsidRDefault="000B316B" w:rsidP="00634878">
            <w:pPr>
              <w:pStyle w:val="NoSpacing"/>
              <w:jc w:val="both"/>
              <w:rPr>
                <w:rFonts w:ascii="Arial" w:hAnsi="Arial" w:cs="Arial"/>
                <w:b/>
                <w:noProof/>
              </w:rPr>
            </w:pPr>
          </w:p>
        </w:tc>
        <w:tc>
          <w:tcPr>
            <w:tcW w:w="4675" w:type="dxa"/>
          </w:tcPr>
          <w:p w:rsidR="000B316B" w:rsidRPr="002765F4" w:rsidRDefault="000B316B" w:rsidP="00634878">
            <w:pPr>
              <w:pStyle w:val="NoSpacing"/>
              <w:jc w:val="both"/>
              <w:rPr>
                <w:rFonts w:ascii="Arial" w:hAnsi="Arial" w:cs="Arial"/>
                <w:b/>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 xml:space="preserve">5.2. Opis scenarija  </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p>
        </w:tc>
        <w:tc>
          <w:tcPr>
            <w:tcW w:w="4675" w:type="dxa"/>
          </w:tcPr>
          <w:p w:rsidR="000B316B" w:rsidRPr="002765F4" w:rsidRDefault="000B316B" w:rsidP="00634878">
            <w:pPr>
              <w:pStyle w:val="NoSpacing"/>
              <w:jc w:val="both"/>
              <w:rPr>
                <w:rFonts w:ascii="Arial" w:hAnsi="Arial" w:cs="Arial"/>
                <w:b/>
                <w:noProof/>
              </w:rPr>
            </w:pPr>
          </w:p>
        </w:tc>
      </w:tr>
      <w:tr w:rsidR="000B316B" w:rsidRPr="002765F4" w:rsidTr="00634878">
        <w:trPr>
          <w:trHeight w:val="1020"/>
        </w:trPr>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 xml:space="preserve">5.3. Tačne koordinate izvora opasnosti </w:t>
            </w:r>
          </w:p>
        </w:tc>
        <w:tc>
          <w:tcPr>
            <w:tcW w:w="4675" w:type="dxa"/>
          </w:tcPr>
          <w:p w:rsidR="000B316B" w:rsidRPr="002765F4" w:rsidRDefault="000B316B" w:rsidP="00634878"/>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 xml:space="preserve">5.4. Navedite koje supstance učestvuju u nesreći većih razmjera </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b/>
                <w:noProof/>
              </w:rPr>
            </w:pPr>
          </w:p>
        </w:tc>
        <w:tc>
          <w:tcPr>
            <w:tcW w:w="4675" w:type="dxa"/>
            <w:tcBorders>
              <w:right w:val="single" w:sz="4" w:space="0" w:color="auto"/>
            </w:tcBorders>
          </w:tcPr>
          <w:p w:rsidR="000B316B" w:rsidRPr="002765F4" w:rsidRDefault="000B316B" w:rsidP="00634878">
            <w:pPr>
              <w:pStyle w:val="NoSpacing"/>
              <w:jc w:val="both"/>
              <w:rPr>
                <w:rFonts w:ascii="Arial" w:hAnsi="Arial" w:cs="Arial"/>
                <w:b/>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 xml:space="preserve">5.5. Navedite koja je vjerovatnoća i vremenska učestalost nesreće većih razmjera  </w:t>
            </w:r>
          </w:p>
          <w:p w:rsidR="000B316B" w:rsidRPr="002765F4" w:rsidRDefault="000B316B" w:rsidP="00634878">
            <w:pPr>
              <w:pStyle w:val="NoSpacing"/>
              <w:jc w:val="center"/>
              <w:rPr>
                <w:rFonts w:ascii="Arial" w:hAnsi="Arial" w:cs="Arial"/>
                <w:b/>
                <w:noProof/>
              </w:rPr>
            </w:pPr>
          </w:p>
          <w:p w:rsidR="000B316B" w:rsidRPr="002765F4" w:rsidRDefault="000B316B" w:rsidP="00634878">
            <w:pPr>
              <w:pStyle w:val="NoSpacing"/>
              <w:jc w:val="both"/>
              <w:rPr>
                <w:rFonts w:ascii="Arial" w:hAnsi="Arial" w:cs="Arial"/>
                <w:b/>
                <w:noProof/>
              </w:rPr>
            </w:pPr>
          </w:p>
        </w:tc>
        <w:tc>
          <w:tcPr>
            <w:tcW w:w="4675" w:type="dxa"/>
          </w:tcPr>
          <w:p w:rsidR="000B316B" w:rsidRPr="002765F4" w:rsidRDefault="000B316B" w:rsidP="00634878">
            <w:pPr>
              <w:pStyle w:val="NoSpacing"/>
              <w:jc w:val="both"/>
              <w:rPr>
                <w:rFonts w:ascii="Arial" w:hAnsi="Arial" w:cs="Arial"/>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 xml:space="preserve">5.6. Procjena broja žrtava </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p>
        </w:tc>
        <w:tc>
          <w:tcPr>
            <w:tcW w:w="4675" w:type="dxa"/>
          </w:tcPr>
          <w:p w:rsidR="000B316B" w:rsidRPr="002765F4" w:rsidRDefault="000B316B" w:rsidP="00634878">
            <w:pPr>
              <w:pStyle w:val="NoSpacing"/>
              <w:jc w:val="both"/>
              <w:rPr>
                <w:rFonts w:ascii="Arial" w:hAnsi="Arial" w:cs="Arial"/>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lastRenderedPageBreak/>
              <w:t xml:space="preserve">5.7. Procjena visoke smrtnosti </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p>
        </w:tc>
        <w:tc>
          <w:tcPr>
            <w:tcW w:w="4675" w:type="dxa"/>
          </w:tcPr>
          <w:p w:rsidR="000B316B" w:rsidRPr="002765F4" w:rsidRDefault="000B316B" w:rsidP="00634878">
            <w:pPr>
              <w:pStyle w:val="NoSpacing"/>
              <w:jc w:val="both"/>
              <w:rPr>
                <w:rFonts w:ascii="Arial" w:hAnsi="Arial" w:cs="Arial"/>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5.8. Procjena trajnih posljedica po ljude, imovinu i okoliš. Detaljno opisati.</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p>
        </w:tc>
        <w:tc>
          <w:tcPr>
            <w:tcW w:w="4675" w:type="dxa"/>
          </w:tcPr>
          <w:p w:rsidR="000B316B" w:rsidRPr="002765F4" w:rsidRDefault="000B316B" w:rsidP="00634878">
            <w:pPr>
              <w:pStyle w:val="NoSpacing"/>
              <w:jc w:val="both"/>
              <w:rPr>
                <w:rFonts w:ascii="Arial" w:hAnsi="Arial" w:cs="Arial"/>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5.9. Procjena privremenih posljedica  po ljude, imovinu i okoliš. Detaljno opisati.</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p>
        </w:tc>
        <w:tc>
          <w:tcPr>
            <w:tcW w:w="4675" w:type="dxa"/>
          </w:tcPr>
          <w:p w:rsidR="000B316B" w:rsidRPr="002765F4" w:rsidRDefault="000B316B" w:rsidP="00634878">
            <w:pPr>
              <w:pStyle w:val="NoSpacing"/>
              <w:jc w:val="both"/>
              <w:rPr>
                <w:rFonts w:ascii="Arial" w:hAnsi="Arial" w:cs="Arial"/>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 xml:space="preserve">5.10. Opisati područje uticaja nesreće većih razmjera u metrima. </w:t>
            </w:r>
          </w:p>
          <w:p w:rsidR="000B316B" w:rsidRPr="002765F4" w:rsidRDefault="000B316B" w:rsidP="00634878">
            <w:pPr>
              <w:pStyle w:val="NoSpacing"/>
              <w:jc w:val="both"/>
              <w:rPr>
                <w:rFonts w:ascii="Arial" w:hAnsi="Arial" w:cs="Arial"/>
                <w:noProof/>
              </w:rPr>
            </w:pPr>
            <w:r w:rsidRPr="002765F4">
              <w:rPr>
                <w:rFonts w:ascii="Arial" w:hAnsi="Arial" w:cs="Arial"/>
                <w:noProof/>
              </w:rPr>
              <w:t xml:space="preserve"> </w:t>
            </w:r>
          </w:p>
        </w:tc>
        <w:tc>
          <w:tcPr>
            <w:tcW w:w="4675" w:type="dxa"/>
          </w:tcPr>
          <w:p w:rsidR="000B316B" w:rsidRPr="002765F4" w:rsidRDefault="000B316B" w:rsidP="00634878">
            <w:pPr>
              <w:pStyle w:val="NoSpacing"/>
              <w:jc w:val="both"/>
              <w:rPr>
                <w:rFonts w:ascii="Arial" w:hAnsi="Arial" w:cs="Arial"/>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5.11. Prostire li se područje uticaja izvan područja pogona/postrojenja?</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r w:rsidRPr="002765F4">
              <w:rPr>
                <w:rFonts w:ascii="Arial" w:hAnsi="Arial" w:cs="Arial"/>
                <w:noProof/>
              </w:rPr>
              <w:t>Ukoliko DA, opisati područje uticaja u metrima.</w:t>
            </w:r>
          </w:p>
        </w:tc>
        <w:tc>
          <w:tcPr>
            <w:tcW w:w="4675" w:type="dxa"/>
          </w:tcPr>
          <w:p w:rsidR="000B316B" w:rsidRPr="002765F4" w:rsidRDefault="000B316B" w:rsidP="00634878">
            <w:pPr>
              <w:pStyle w:val="NoSpacing"/>
              <w:jc w:val="both"/>
              <w:rPr>
                <w:rFonts w:ascii="Arial" w:hAnsi="Arial" w:cs="Arial"/>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5.12. Da li su ugroženi susjedni objekti?</w:t>
            </w:r>
          </w:p>
          <w:p w:rsidR="000B316B" w:rsidRPr="002765F4" w:rsidRDefault="000B316B" w:rsidP="00634878">
            <w:pPr>
              <w:pStyle w:val="NoSpacing"/>
              <w:jc w:val="both"/>
              <w:rPr>
                <w:rFonts w:ascii="Arial" w:hAnsi="Arial" w:cs="Arial"/>
                <w:noProof/>
              </w:rPr>
            </w:pPr>
          </w:p>
        </w:tc>
        <w:tc>
          <w:tcPr>
            <w:tcW w:w="4675" w:type="dxa"/>
          </w:tcPr>
          <w:p w:rsidR="000B316B" w:rsidRPr="002765F4" w:rsidRDefault="000B316B" w:rsidP="00634878">
            <w:pPr>
              <w:pStyle w:val="NoSpacing"/>
              <w:jc w:val="both"/>
              <w:rPr>
                <w:rFonts w:ascii="Arial" w:hAnsi="Arial" w:cs="Arial"/>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5.13. Da li su obaviješteni susjedni objekti?</w:t>
            </w:r>
          </w:p>
          <w:p w:rsidR="000B316B" w:rsidRPr="002765F4" w:rsidRDefault="000B316B" w:rsidP="00634878">
            <w:pPr>
              <w:pStyle w:val="NoSpacing"/>
              <w:jc w:val="both"/>
              <w:rPr>
                <w:rFonts w:ascii="Arial" w:hAnsi="Arial" w:cs="Arial"/>
                <w:noProof/>
              </w:rPr>
            </w:pPr>
          </w:p>
        </w:tc>
        <w:tc>
          <w:tcPr>
            <w:tcW w:w="4675" w:type="dxa"/>
          </w:tcPr>
          <w:p w:rsidR="000B316B" w:rsidRPr="002765F4" w:rsidRDefault="000B316B" w:rsidP="00634878">
            <w:pPr>
              <w:pStyle w:val="NoSpacing"/>
              <w:jc w:val="both"/>
              <w:rPr>
                <w:rFonts w:ascii="Arial" w:hAnsi="Arial" w:cs="Arial"/>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5.14. Postoji li opasnost od domino učinka prema tabeli graničnih vrijednosti izloženosti?</w:t>
            </w:r>
          </w:p>
          <w:p w:rsidR="000B316B" w:rsidRPr="002765F4" w:rsidRDefault="000B316B" w:rsidP="00634878">
            <w:pPr>
              <w:pStyle w:val="NoSpacing"/>
              <w:jc w:val="both"/>
              <w:rPr>
                <w:rFonts w:ascii="Arial" w:hAnsi="Arial" w:cs="Arial"/>
                <w:noProof/>
              </w:rPr>
            </w:pPr>
          </w:p>
        </w:tc>
        <w:tc>
          <w:tcPr>
            <w:tcW w:w="4675" w:type="dxa"/>
          </w:tcPr>
          <w:p w:rsidR="000B316B" w:rsidRPr="002765F4" w:rsidRDefault="000B316B" w:rsidP="00634878">
            <w:pPr>
              <w:pStyle w:val="NoSpacing"/>
              <w:jc w:val="both"/>
              <w:rPr>
                <w:rFonts w:ascii="Arial" w:hAnsi="Arial" w:cs="Arial"/>
                <w:noProof/>
              </w:rPr>
            </w:pPr>
          </w:p>
        </w:tc>
      </w:tr>
    </w:tbl>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r w:rsidRPr="002765F4">
        <w:rPr>
          <w:rFonts w:ascii="Arial" w:hAnsi="Arial" w:cs="Arial"/>
          <w:b/>
          <w:noProof/>
        </w:rPr>
        <w:t>6. TAJNOST PODATAKA</w:t>
      </w:r>
    </w:p>
    <w:p w:rsidR="000B316B" w:rsidRPr="002765F4" w:rsidRDefault="000B316B" w:rsidP="000B316B">
      <w:pPr>
        <w:pStyle w:val="NoSpacing"/>
        <w:jc w:val="both"/>
        <w:rPr>
          <w:rFonts w:ascii="Arial" w:hAnsi="Arial" w:cs="Arial"/>
          <w:b/>
          <w:noProof/>
        </w:rPr>
      </w:pPr>
    </w:p>
    <w:tbl>
      <w:tblPr>
        <w:tblStyle w:val="TableGrid"/>
        <w:tblW w:w="0" w:type="auto"/>
        <w:tblLook w:val="04A0" w:firstRow="1" w:lastRow="0" w:firstColumn="1" w:lastColumn="0" w:noHBand="0" w:noVBand="1"/>
      </w:tblPr>
      <w:tblGrid>
        <w:gridCol w:w="4675"/>
        <w:gridCol w:w="4675"/>
      </w:tblGrid>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lang w:val="hr-HR"/>
              </w:rPr>
            </w:pPr>
            <w:r w:rsidRPr="002765F4">
              <w:rPr>
                <w:rFonts w:ascii="Arial" w:hAnsi="Arial" w:cs="Arial"/>
                <w:noProof/>
                <w:lang w:val="hr-HR"/>
              </w:rPr>
              <w:t>6.1. Da li je bilo koji od podataka iz ovog obrasca tajni podatak?</w:t>
            </w:r>
          </w:p>
          <w:p w:rsidR="000B316B" w:rsidRPr="002765F4" w:rsidRDefault="000B316B" w:rsidP="00634878">
            <w:pPr>
              <w:pStyle w:val="NoSpacing"/>
              <w:jc w:val="both"/>
              <w:rPr>
                <w:rFonts w:ascii="Arial" w:hAnsi="Arial" w:cs="Arial"/>
                <w:noProof/>
                <w:lang w:val="hr-HR"/>
              </w:rPr>
            </w:pPr>
          </w:p>
          <w:p w:rsidR="000B316B" w:rsidRPr="002765F4" w:rsidRDefault="000B316B" w:rsidP="00634878">
            <w:pPr>
              <w:pStyle w:val="NoSpacing"/>
              <w:jc w:val="both"/>
              <w:rPr>
                <w:rFonts w:ascii="Arial" w:hAnsi="Arial" w:cs="Arial"/>
                <w:b/>
                <w:noProof/>
              </w:rPr>
            </w:pPr>
            <w:r w:rsidRPr="002765F4">
              <w:rPr>
                <w:rFonts w:ascii="Arial" w:hAnsi="Arial" w:cs="Arial"/>
                <w:noProof/>
                <w:lang w:val="hr-HR"/>
              </w:rPr>
              <w:t>Ako jeste, navedite koji od brojeva iz tabela su tajni.</w:t>
            </w:r>
          </w:p>
          <w:p w:rsidR="000B316B" w:rsidRPr="002765F4" w:rsidRDefault="000B316B" w:rsidP="00634878">
            <w:pPr>
              <w:pStyle w:val="NoSpacing"/>
              <w:jc w:val="both"/>
              <w:rPr>
                <w:rFonts w:ascii="Arial" w:hAnsi="Arial" w:cs="Arial"/>
                <w:b/>
                <w:noProof/>
              </w:rPr>
            </w:pPr>
          </w:p>
        </w:tc>
        <w:tc>
          <w:tcPr>
            <w:tcW w:w="4675" w:type="dxa"/>
          </w:tcPr>
          <w:p w:rsidR="000B316B" w:rsidRPr="002765F4" w:rsidRDefault="000B316B" w:rsidP="00634878">
            <w:pPr>
              <w:pStyle w:val="NoSpacing"/>
              <w:jc w:val="both"/>
              <w:rPr>
                <w:rFonts w:ascii="Arial" w:hAnsi="Arial" w:cs="Arial"/>
                <w:b/>
                <w:noProof/>
              </w:rPr>
            </w:pPr>
          </w:p>
        </w:tc>
      </w:tr>
      <w:tr w:rsidR="000B316B" w:rsidRPr="002765F4" w:rsidTr="00634878">
        <w:tc>
          <w:tcPr>
            <w:tcW w:w="4675" w:type="dxa"/>
            <w:shd w:val="clear" w:color="auto" w:fill="DEEAF6" w:themeFill="accent1" w:themeFillTint="33"/>
          </w:tcPr>
          <w:p w:rsidR="000B316B" w:rsidRPr="002765F4" w:rsidRDefault="000B316B" w:rsidP="00634878">
            <w:pPr>
              <w:pStyle w:val="NoSpacing"/>
              <w:jc w:val="both"/>
              <w:rPr>
                <w:rFonts w:ascii="Arial" w:hAnsi="Arial" w:cs="Arial"/>
                <w:noProof/>
              </w:rPr>
            </w:pPr>
            <w:r w:rsidRPr="002765F4">
              <w:rPr>
                <w:rFonts w:ascii="Arial" w:hAnsi="Arial" w:cs="Arial"/>
                <w:noProof/>
              </w:rPr>
              <w:t xml:space="preserve">6.2. Popis svih dokumenata kojima se dokazuje tajnost podataka iz obrasca iz Priloga II ovog Pravilnika ili odobrenje od nadležnog organa. </w:t>
            </w:r>
          </w:p>
          <w:p w:rsidR="000B316B" w:rsidRPr="002765F4" w:rsidRDefault="000B316B" w:rsidP="00634878">
            <w:pPr>
              <w:pStyle w:val="NoSpacing"/>
              <w:jc w:val="both"/>
              <w:rPr>
                <w:rFonts w:ascii="Arial" w:hAnsi="Arial" w:cs="Arial"/>
                <w:noProof/>
              </w:rPr>
            </w:pPr>
          </w:p>
          <w:p w:rsidR="000B316B" w:rsidRPr="002765F4" w:rsidRDefault="000B316B" w:rsidP="00634878">
            <w:pPr>
              <w:pStyle w:val="NoSpacing"/>
              <w:jc w:val="both"/>
              <w:rPr>
                <w:rFonts w:ascii="Arial" w:hAnsi="Arial" w:cs="Arial"/>
                <w:noProof/>
              </w:rPr>
            </w:pPr>
            <w:r w:rsidRPr="002765F4">
              <w:rPr>
                <w:rFonts w:ascii="Arial" w:hAnsi="Arial" w:cs="Arial"/>
                <w:noProof/>
              </w:rPr>
              <w:t>Priložiti dokumente ovom obra</w:t>
            </w:r>
            <w:r w:rsidR="006F206A">
              <w:rPr>
                <w:rFonts w:ascii="Arial" w:hAnsi="Arial" w:cs="Arial"/>
                <w:noProof/>
              </w:rPr>
              <w:t>s</w:t>
            </w:r>
            <w:r w:rsidRPr="002765F4">
              <w:rPr>
                <w:rFonts w:ascii="Arial" w:hAnsi="Arial" w:cs="Arial"/>
                <w:noProof/>
              </w:rPr>
              <w:t>cu.</w:t>
            </w:r>
          </w:p>
          <w:p w:rsidR="000B316B" w:rsidRPr="002765F4" w:rsidRDefault="000B316B" w:rsidP="00634878">
            <w:pPr>
              <w:pStyle w:val="NoSpacing"/>
              <w:jc w:val="both"/>
              <w:rPr>
                <w:rFonts w:ascii="Arial" w:hAnsi="Arial" w:cs="Arial"/>
                <w:noProof/>
              </w:rPr>
            </w:pPr>
          </w:p>
        </w:tc>
        <w:tc>
          <w:tcPr>
            <w:tcW w:w="4675" w:type="dxa"/>
          </w:tcPr>
          <w:p w:rsidR="000B316B" w:rsidRPr="002765F4" w:rsidRDefault="000B316B" w:rsidP="00634878">
            <w:pPr>
              <w:pStyle w:val="NoSpacing"/>
              <w:jc w:val="both"/>
              <w:rPr>
                <w:rFonts w:ascii="Arial" w:hAnsi="Arial" w:cs="Arial"/>
                <w:b/>
                <w:noProof/>
              </w:rPr>
            </w:pPr>
          </w:p>
        </w:tc>
      </w:tr>
    </w:tbl>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noProof/>
        </w:rPr>
      </w:pPr>
      <w:r w:rsidRPr="002765F4">
        <w:rPr>
          <w:rFonts w:ascii="Arial" w:hAnsi="Arial" w:cs="Arial"/>
          <w:noProof/>
        </w:rPr>
        <w:t xml:space="preserve">Pod punom krivičnom i materijalnom odgovornošću, izjavljujem da su svi podaci navedeni u ovom obrascu istiniti i tačni. </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r w:rsidRPr="002765F4">
        <w:rPr>
          <w:rFonts w:ascii="Arial" w:hAnsi="Arial" w:cs="Arial"/>
          <w:noProof/>
        </w:rPr>
        <w:t>Ime i prezime odgovorne osobe                                            Mjesto i adresa</w:t>
      </w:r>
    </w:p>
    <w:p w:rsidR="000B316B" w:rsidRPr="002765F4" w:rsidRDefault="000B316B" w:rsidP="000B316B">
      <w:pPr>
        <w:pStyle w:val="NoSpacing"/>
        <w:jc w:val="both"/>
        <w:rPr>
          <w:rFonts w:ascii="Arial" w:hAnsi="Arial" w:cs="Arial"/>
          <w:noProof/>
        </w:rPr>
      </w:pPr>
    </w:p>
    <w:p w:rsidR="000B316B" w:rsidRPr="002765F4" w:rsidRDefault="000B316B" w:rsidP="000B316B">
      <w:r w:rsidRPr="002765F4">
        <w:rPr>
          <w:rFonts w:ascii="Arial" w:hAnsi="Arial" w:cs="Arial"/>
          <w:noProof/>
        </w:rPr>
        <w:t>__________________________                                           ________________________</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r w:rsidRPr="002765F4">
        <w:rPr>
          <w:rFonts w:ascii="Arial" w:hAnsi="Arial" w:cs="Arial"/>
          <w:noProof/>
        </w:rPr>
        <w:t>Pečat operatera                                                                     Datum</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r w:rsidRPr="002765F4">
        <w:rPr>
          <w:rFonts w:ascii="Arial" w:hAnsi="Arial" w:cs="Arial"/>
          <w:noProof/>
        </w:rPr>
        <w:t>__________________________                                           _________________________</w:t>
      </w:r>
    </w:p>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center"/>
        <w:rPr>
          <w:rFonts w:ascii="Arial" w:hAnsi="Arial" w:cs="Arial"/>
          <w:b/>
          <w:noProof/>
        </w:rPr>
      </w:pPr>
      <w:r w:rsidRPr="002765F4">
        <w:rPr>
          <w:rFonts w:ascii="Arial" w:hAnsi="Arial" w:cs="Arial"/>
          <w:b/>
          <w:noProof/>
        </w:rPr>
        <w:t>PRILOG IIa.</w:t>
      </w:r>
    </w:p>
    <w:p w:rsidR="000B316B" w:rsidRPr="002765F4" w:rsidRDefault="000B316B" w:rsidP="000B316B">
      <w:pPr>
        <w:pStyle w:val="NoSpacing"/>
        <w:jc w:val="center"/>
        <w:rPr>
          <w:rFonts w:ascii="Arial" w:hAnsi="Arial" w:cs="Arial"/>
          <w:b/>
          <w:noProof/>
        </w:rPr>
      </w:pPr>
      <w:r w:rsidRPr="002765F4">
        <w:rPr>
          <w:rFonts w:ascii="Arial" w:hAnsi="Arial" w:cs="Arial"/>
          <w:b/>
          <w:noProof/>
        </w:rPr>
        <w:t>TABELA GRANIČNIH VRIJEDNOSTI IZLOŽENOSTI</w:t>
      </w:r>
    </w:p>
    <w:p w:rsidR="000B316B" w:rsidRPr="002765F4" w:rsidRDefault="000B316B" w:rsidP="000B316B">
      <w:pPr>
        <w:pStyle w:val="NoSpacing"/>
        <w:jc w:val="center"/>
        <w:rPr>
          <w:rFonts w:ascii="Arial" w:hAnsi="Arial" w:cs="Arial"/>
          <w:b/>
          <w:noProof/>
        </w:rPr>
      </w:pPr>
    </w:p>
    <w:p w:rsidR="000B316B" w:rsidRPr="002765F4" w:rsidRDefault="000B316B" w:rsidP="000B316B">
      <w:pPr>
        <w:pStyle w:val="NoSpacing"/>
        <w:jc w:val="center"/>
        <w:rPr>
          <w:rFonts w:ascii="Arial" w:hAnsi="Arial" w:cs="Arial"/>
          <w:b/>
          <w:noProof/>
        </w:rPr>
      </w:pPr>
    </w:p>
    <w:p w:rsidR="000B316B" w:rsidRPr="002765F4" w:rsidRDefault="000B316B" w:rsidP="000B316B">
      <w:pPr>
        <w:pStyle w:val="NoSpacing"/>
        <w:jc w:val="both"/>
        <w:rPr>
          <w:rFonts w:ascii="Arial" w:hAnsi="Arial" w:cs="Arial"/>
          <w:b/>
          <w:noProof/>
        </w:rPr>
      </w:pPr>
    </w:p>
    <w:tbl>
      <w:tblPr>
        <w:tblStyle w:val="TableGrid"/>
        <w:tblW w:w="0" w:type="auto"/>
        <w:tblLook w:val="04A0" w:firstRow="1" w:lastRow="0" w:firstColumn="1" w:lastColumn="0" w:noHBand="0" w:noVBand="1"/>
      </w:tblPr>
      <w:tblGrid>
        <w:gridCol w:w="1870"/>
        <w:gridCol w:w="1870"/>
        <w:gridCol w:w="1870"/>
        <w:gridCol w:w="1870"/>
        <w:gridCol w:w="1870"/>
      </w:tblGrid>
      <w:tr w:rsidR="000B316B" w:rsidRPr="002765F4" w:rsidTr="00634878">
        <w:tc>
          <w:tcPr>
            <w:tcW w:w="1870" w:type="dxa"/>
            <w:shd w:val="clear" w:color="auto" w:fill="DEEAF6" w:themeFill="accent1" w:themeFillTint="33"/>
          </w:tcPr>
          <w:p w:rsidR="000B316B" w:rsidRPr="002765F4" w:rsidRDefault="000B316B" w:rsidP="00634878">
            <w:pPr>
              <w:pStyle w:val="NoSpacing"/>
              <w:rPr>
                <w:rFonts w:ascii="Arial" w:hAnsi="Arial" w:cs="Arial"/>
                <w:noProof/>
              </w:rPr>
            </w:pPr>
            <w:r w:rsidRPr="002765F4">
              <w:rPr>
                <w:rFonts w:ascii="Arial" w:hAnsi="Arial" w:cs="Arial"/>
                <w:noProof/>
              </w:rPr>
              <w:t>Scenarij</w:t>
            </w:r>
          </w:p>
        </w:tc>
        <w:tc>
          <w:tcPr>
            <w:tcW w:w="1870" w:type="dxa"/>
            <w:shd w:val="clear" w:color="auto" w:fill="DEEAF6" w:themeFill="accent1" w:themeFillTint="33"/>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Visoka smrtnost</w:t>
            </w:r>
          </w:p>
        </w:tc>
        <w:tc>
          <w:tcPr>
            <w:tcW w:w="1870" w:type="dxa"/>
            <w:shd w:val="clear" w:color="auto" w:fill="DEEAF6" w:themeFill="accent1" w:themeFillTint="33"/>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Smrtnost</w:t>
            </w:r>
          </w:p>
        </w:tc>
        <w:tc>
          <w:tcPr>
            <w:tcW w:w="1870" w:type="dxa"/>
            <w:shd w:val="clear" w:color="auto" w:fill="DEEAF6" w:themeFill="accent1" w:themeFillTint="33"/>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Trajne posljedice</w:t>
            </w:r>
          </w:p>
        </w:tc>
        <w:tc>
          <w:tcPr>
            <w:tcW w:w="1870" w:type="dxa"/>
            <w:shd w:val="clear" w:color="auto" w:fill="DEEAF6" w:themeFill="accent1" w:themeFillTint="33"/>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Privremene posljedice</w:t>
            </w:r>
          </w:p>
        </w:tc>
      </w:tr>
      <w:tr w:rsidR="000B316B" w:rsidRPr="002765F4" w:rsidTr="00634878">
        <w:tc>
          <w:tcPr>
            <w:tcW w:w="1870" w:type="dxa"/>
            <w:shd w:val="clear" w:color="auto" w:fill="DEEAF6" w:themeFill="accent1" w:themeFillTint="33"/>
            <w:vAlign w:val="center"/>
          </w:tcPr>
          <w:p w:rsidR="000B316B" w:rsidRPr="002765F4" w:rsidRDefault="000B316B" w:rsidP="00634878">
            <w:pPr>
              <w:pStyle w:val="NoSpacing"/>
              <w:rPr>
                <w:rFonts w:ascii="Arial" w:hAnsi="Arial" w:cs="Arial"/>
                <w:noProof/>
              </w:rPr>
            </w:pPr>
            <w:r w:rsidRPr="002765F4">
              <w:rPr>
                <w:rFonts w:ascii="Arial" w:hAnsi="Arial" w:cs="Arial"/>
                <w:noProof/>
              </w:rPr>
              <w:t>Vatra</w:t>
            </w:r>
            <w:r w:rsidRPr="002765F4">
              <w:rPr>
                <w:rFonts w:ascii="Arial" w:hAnsi="Arial" w:cs="Arial"/>
                <w:noProof/>
              </w:rPr>
              <w:br/>
              <w:t>(stacionarna radijacija)</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12,5 kW/m2</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7 kW/m2</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5 kW/m2</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3 kW/m2</w:t>
            </w:r>
          </w:p>
        </w:tc>
      </w:tr>
      <w:tr w:rsidR="000B316B" w:rsidRPr="002765F4" w:rsidTr="00634878">
        <w:tc>
          <w:tcPr>
            <w:tcW w:w="1870" w:type="dxa"/>
            <w:shd w:val="clear" w:color="auto" w:fill="DEEAF6" w:themeFill="accent1" w:themeFillTint="33"/>
            <w:vAlign w:val="center"/>
          </w:tcPr>
          <w:p w:rsidR="000B316B" w:rsidRPr="002765F4" w:rsidRDefault="000B316B" w:rsidP="00634878">
            <w:pPr>
              <w:pStyle w:val="NoSpacing"/>
              <w:rPr>
                <w:rFonts w:ascii="Arial" w:hAnsi="Arial" w:cs="Arial"/>
                <w:noProof/>
              </w:rPr>
            </w:pPr>
            <w:r w:rsidRPr="002765F4">
              <w:rPr>
                <w:rFonts w:ascii="Arial" w:hAnsi="Arial" w:cs="Arial"/>
                <w:noProof/>
              </w:rPr>
              <w:t>BLEVE/vatrena kugla</w:t>
            </w:r>
            <w:r w:rsidRPr="002765F4">
              <w:rPr>
                <w:rFonts w:ascii="Arial" w:hAnsi="Arial" w:cs="Arial"/>
                <w:noProof/>
              </w:rPr>
              <w:br/>
              <w:t>(nestacionarna radijacija)</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Unutar radijusa vatrene kugle</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350 kJ/m2</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200 kJ/m2</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125 kJ/m2</w:t>
            </w:r>
          </w:p>
        </w:tc>
      </w:tr>
      <w:tr w:rsidR="000B316B" w:rsidRPr="002765F4" w:rsidTr="00634878">
        <w:tc>
          <w:tcPr>
            <w:tcW w:w="1870" w:type="dxa"/>
            <w:shd w:val="clear" w:color="auto" w:fill="DEEAF6" w:themeFill="accent1" w:themeFillTint="33"/>
            <w:vAlign w:val="center"/>
          </w:tcPr>
          <w:p w:rsidR="000B316B" w:rsidRPr="002765F4" w:rsidRDefault="000B316B" w:rsidP="00634878">
            <w:pPr>
              <w:pStyle w:val="NoSpacing"/>
              <w:rPr>
                <w:rFonts w:ascii="Arial" w:hAnsi="Arial" w:cs="Arial"/>
                <w:noProof/>
              </w:rPr>
            </w:pPr>
            <w:r w:rsidRPr="002765F4">
              <w:rPr>
                <w:rFonts w:ascii="Arial" w:hAnsi="Arial" w:cs="Arial"/>
                <w:noProof/>
              </w:rPr>
              <w:t>Eksplozivna vatra</w:t>
            </w:r>
            <w:r w:rsidRPr="002765F4">
              <w:rPr>
                <w:rFonts w:ascii="Arial" w:hAnsi="Arial" w:cs="Arial"/>
                <w:noProof/>
              </w:rPr>
              <w:br/>
              <w:t>(trenutna termička radijacija)</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LFL12</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½ LFL</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w:t>
            </w:r>
          </w:p>
        </w:tc>
      </w:tr>
      <w:tr w:rsidR="000B316B" w:rsidRPr="002765F4" w:rsidTr="00634878">
        <w:tc>
          <w:tcPr>
            <w:tcW w:w="1870" w:type="dxa"/>
            <w:shd w:val="clear" w:color="auto" w:fill="DEEAF6" w:themeFill="accent1" w:themeFillTint="33"/>
            <w:vAlign w:val="center"/>
          </w:tcPr>
          <w:p w:rsidR="000B316B" w:rsidRPr="002765F4" w:rsidRDefault="000B316B" w:rsidP="00634878">
            <w:pPr>
              <w:pStyle w:val="NoSpacing"/>
              <w:rPr>
                <w:rFonts w:ascii="Arial" w:hAnsi="Arial" w:cs="Arial"/>
                <w:noProof/>
              </w:rPr>
            </w:pPr>
            <w:r w:rsidRPr="002765F4">
              <w:rPr>
                <w:rFonts w:ascii="Arial" w:hAnsi="Arial" w:cs="Arial"/>
                <w:noProof/>
              </w:rPr>
              <w:t>VCE/</w:t>
            </w:r>
            <w:r w:rsidRPr="002765F4">
              <w:rPr>
                <w:rFonts w:ascii="Arial" w:hAnsi="Arial" w:cs="Arial"/>
                <w:noProof/>
              </w:rPr>
              <w:br/>
              <w:t>Eksplozija parnog oblaka – nadtlak</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0,3 bar</w:t>
            </w:r>
            <w:r w:rsidRPr="002765F4">
              <w:rPr>
                <w:rFonts w:ascii="Arial" w:hAnsi="Arial" w:cs="Arial"/>
                <w:noProof/>
              </w:rPr>
              <w:br/>
              <w:t>(0,6 otvoreni prostor)</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0,14 bar</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0,07 bar</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0,03 bar</w:t>
            </w:r>
          </w:p>
        </w:tc>
      </w:tr>
      <w:tr w:rsidR="000B316B" w:rsidRPr="002765F4" w:rsidTr="00634878">
        <w:tc>
          <w:tcPr>
            <w:tcW w:w="1870" w:type="dxa"/>
            <w:shd w:val="clear" w:color="auto" w:fill="DEEAF6" w:themeFill="accent1" w:themeFillTint="33"/>
            <w:vAlign w:val="center"/>
          </w:tcPr>
          <w:p w:rsidR="000B316B" w:rsidRPr="002765F4" w:rsidRDefault="000B316B" w:rsidP="00634878">
            <w:pPr>
              <w:pStyle w:val="NoSpacing"/>
              <w:rPr>
                <w:rFonts w:ascii="Arial" w:hAnsi="Arial" w:cs="Arial"/>
                <w:noProof/>
              </w:rPr>
            </w:pPr>
            <w:r w:rsidRPr="002765F4">
              <w:rPr>
                <w:rFonts w:ascii="Arial" w:hAnsi="Arial" w:cs="Arial"/>
                <w:noProof/>
              </w:rPr>
              <w:t>Toksična emisija (upijena doza)</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LC50 (30min)14</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w:t>
            </w:r>
          </w:p>
        </w:tc>
        <w:tc>
          <w:tcPr>
            <w:tcW w:w="1870" w:type="dxa"/>
            <w:vAlign w:val="center"/>
          </w:tcPr>
          <w:p w:rsidR="000B316B" w:rsidRPr="002765F4" w:rsidRDefault="000B316B" w:rsidP="00634878">
            <w:pPr>
              <w:pStyle w:val="NoSpacing"/>
              <w:jc w:val="center"/>
              <w:rPr>
                <w:rFonts w:ascii="Arial" w:hAnsi="Arial" w:cs="Arial"/>
                <w:noProof/>
              </w:rPr>
            </w:pPr>
            <w:r w:rsidRPr="002765F4">
              <w:rPr>
                <w:rFonts w:ascii="Arial" w:hAnsi="Arial" w:cs="Arial"/>
                <w:noProof/>
              </w:rPr>
              <w:t>IDLH15</w:t>
            </w:r>
          </w:p>
        </w:tc>
        <w:tc>
          <w:tcPr>
            <w:tcW w:w="1870" w:type="dxa"/>
            <w:vAlign w:val="center"/>
          </w:tcPr>
          <w:p w:rsidR="000B316B" w:rsidRPr="002765F4" w:rsidRDefault="000B316B" w:rsidP="00634878">
            <w:pPr>
              <w:pStyle w:val="t-9-8-bez-uvl"/>
              <w:spacing w:before="0" w:beforeAutospacing="0" w:after="0" w:afterAutospacing="0"/>
              <w:jc w:val="center"/>
              <w:textAlignment w:val="baseline"/>
              <w:rPr>
                <w:rFonts w:ascii="Arial" w:eastAsiaTheme="minorHAnsi" w:hAnsi="Arial" w:cs="Arial"/>
                <w:noProof/>
                <w:sz w:val="22"/>
                <w:szCs w:val="22"/>
              </w:rPr>
            </w:pPr>
            <w:r w:rsidRPr="002765F4">
              <w:rPr>
                <w:rFonts w:ascii="Arial" w:eastAsiaTheme="minorHAnsi" w:hAnsi="Arial" w:cs="Arial"/>
                <w:noProof/>
                <w:sz w:val="22"/>
                <w:szCs w:val="22"/>
              </w:rPr>
              <w:t>LOC16</w:t>
            </w:r>
          </w:p>
          <w:p w:rsidR="000B316B" w:rsidRPr="002765F4" w:rsidRDefault="000B316B" w:rsidP="00634878">
            <w:pPr>
              <w:pStyle w:val="NoSpacing"/>
              <w:jc w:val="center"/>
              <w:rPr>
                <w:rFonts w:ascii="Arial" w:hAnsi="Arial" w:cs="Arial"/>
                <w:noProof/>
              </w:rPr>
            </w:pPr>
            <w:r w:rsidRPr="002765F4">
              <w:rPr>
                <w:rFonts w:ascii="Arial" w:hAnsi="Arial" w:cs="Arial"/>
                <w:noProof/>
              </w:rPr>
              <w:t>(1/10 IDLH)</w:t>
            </w:r>
          </w:p>
        </w:tc>
      </w:tr>
    </w:tbl>
    <w:p w:rsidR="000B316B" w:rsidRPr="002765F4" w:rsidRDefault="000B316B" w:rsidP="000B316B">
      <w:pPr>
        <w:pStyle w:val="NoSpacing"/>
        <w:jc w:val="both"/>
        <w:rPr>
          <w:rFonts w:ascii="Arial" w:hAnsi="Arial" w:cs="Arial"/>
          <w:b/>
          <w:noProof/>
        </w:rPr>
      </w:pPr>
    </w:p>
    <w:p w:rsidR="000B316B" w:rsidRPr="002765F4" w:rsidRDefault="000B316B" w:rsidP="000B316B">
      <w:pPr>
        <w:pStyle w:val="NoSpacing"/>
        <w:jc w:val="both"/>
        <w:rPr>
          <w:rFonts w:ascii="Arial" w:hAnsi="Arial" w:cs="Arial"/>
          <w:noProof/>
        </w:rPr>
      </w:pPr>
      <w:r w:rsidRPr="002765F4">
        <w:rPr>
          <w:rFonts w:ascii="Arial" w:hAnsi="Arial" w:cs="Arial"/>
          <w:noProof/>
        </w:rPr>
        <w:t>Napomena: Tabela graničnih vrijednosti izloženosti koristi se kao pomoćno sredstvo prilikom ispunjavanja obrasca iz Priloga II. ovog pravilnika.</w:t>
      </w: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both"/>
        <w:rPr>
          <w:rFonts w:ascii="Arial" w:hAnsi="Arial" w:cs="Arial"/>
          <w:noProof/>
        </w:rPr>
      </w:pPr>
    </w:p>
    <w:p w:rsidR="000B316B" w:rsidRPr="002765F4" w:rsidRDefault="000B316B" w:rsidP="000B316B">
      <w:pPr>
        <w:pStyle w:val="NoSpacing"/>
        <w:jc w:val="center"/>
        <w:rPr>
          <w:rFonts w:ascii="Arial" w:hAnsi="Arial" w:cs="Arial"/>
          <w:b/>
          <w:noProof/>
        </w:rPr>
      </w:pPr>
      <w:r w:rsidRPr="002765F4">
        <w:rPr>
          <w:rFonts w:ascii="Arial" w:hAnsi="Arial" w:cs="Arial"/>
          <w:b/>
          <w:noProof/>
        </w:rPr>
        <w:t>PRILOG III.</w:t>
      </w:r>
    </w:p>
    <w:p w:rsidR="000B316B" w:rsidRPr="002765F4" w:rsidRDefault="000B316B" w:rsidP="000B316B">
      <w:pPr>
        <w:pStyle w:val="NoSpacing"/>
        <w:rPr>
          <w:rFonts w:ascii="Arial" w:hAnsi="Arial" w:cs="Arial"/>
          <w:b/>
          <w:noProof/>
        </w:rPr>
      </w:pPr>
      <w:r w:rsidRPr="002765F4">
        <w:rPr>
          <w:rFonts w:ascii="Arial" w:hAnsi="Arial" w:cs="Arial"/>
          <w:b/>
          <w:noProof/>
        </w:rPr>
        <w:t>INFORMACIJA O SIGURNOSNIM MJERAMA KOJE JE OPERATER DUŽAN DATI JAVNOSTI ZA  NA KOJU MOŽE UTICATI NESREĆA VEĆIH RAZMJERA</w:t>
      </w:r>
    </w:p>
    <w:p w:rsidR="000B316B" w:rsidRPr="002765F4" w:rsidRDefault="000B316B" w:rsidP="000B316B">
      <w:pPr>
        <w:pStyle w:val="NoSpacing"/>
        <w:rPr>
          <w:rFonts w:ascii="Arial" w:hAnsi="Arial" w:cs="Arial"/>
          <w:b/>
          <w:noProof/>
        </w:rPr>
      </w:pPr>
    </w:p>
    <w:p w:rsidR="000B316B" w:rsidRPr="002765F4" w:rsidRDefault="000B316B" w:rsidP="000B316B">
      <w:pPr>
        <w:pStyle w:val="NoSpacing"/>
        <w:spacing w:line="276" w:lineRule="auto"/>
        <w:jc w:val="center"/>
        <w:rPr>
          <w:rFonts w:ascii="Arial" w:hAnsi="Arial" w:cs="Arial"/>
          <w:noProof/>
        </w:rPr>
      </w:pPr>
      <w:r w:rsidRPr="002765F4">
        <w:rPr>
          <w:rFonts w:ascii="Arial" w:hAnsi="Arial" w:cs="Arial"/>
          <w:noProof/>
        </w:rPr>
        <w:t>DIO 1.</w:t>
      </w:r>
    </w:p>
    <w:p w:rsidR="000B316B" w:rsidRPr="002765F4" w:rsidRDefault="000B316B" w:rsidP="000B316B">
      <w:pPr>
        <w:pStyle w:val="NoSpacing"/>
        <w:spacing w:line="276" w:lineRule="auto"/>
        <w:jc w:val="both"/>
        <w:rPr>
          <w:rFonts w:ascii="Arial" w:hAnsi="Arial" w:cs="Arial"/>
          <w:noProof/>
        </w:rPr>
      </w:pP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Za sva područja postrojenja koja su obuhvaćena ovim pravilnikom:</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1. Ime ili pravno lice operatera te puna adresa i naziv područja postrojenja.</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2. Informacije kojima operater potvrđuje da područje postrojenja podliježe obvezama propisanima ovim pravilnikom te da je ministarstvu dostavljena Obavijest o prisutnosti opasnih supstanci, odnosno da je pribavljena saglasnost na Izvještaj o stanju sigurnosti.</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3. Pojednostavljena objašnjenja aktivnosti koje se odvijaju unutar područja postrojenja.</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4. Nazivi (uključujući i tradicionalne nazive) ili u slučaju opasnih supstanci obuhvaćenih dijelom 1. Priloga Ia., odnosno Prilogom Ib. ovog pravilnika, naziv kategorije ili razvrstavanja opasnosti opasnih supstanci u području postrojenja koji bi mogli izazvati nesreću većih razmjera te opis njihovih osnovnih opasnih svojstava.</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5. Opće informacije o načinu upozoravanja javnosti na području utjecaja, u slučaju potrebe; dostatne informacije o primjerenom ponašanju u slučaju nesreće većih razmjera ili naznaka mjesta gdje se tim informacijama može pristupiti elektronski.</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6. Datum posljednjeg nadzora nad područjem postrojenja ili upućivanje na mjesto gdje se tim informacijama može pristupiti elektronički; informacije o tome gdje se na zahtjev mogu dobiti podrobne informacije o inspekciji i povezanom inspekcijskom planu.</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7. Podaci o tome gdje je moguće dobiti dodatne odgovarajuće informacije.</w:t>
      </w:r>
    </w:p>
    <w:p w:rsidR="000B316B" w:rsidRPr="002765F4" w:rsidRDefault="000B316B" w:rsidP="000B316B">
      <w:pPr>
        <w:pStyle w:val="NoSpacing"/>
        <w:rPr>
          <w:rFonts w:ascii="Arial" w:hAnsi="Arial" w:cs="Arial"/>
          <w:noProof/>
        </w:rPr>
      </w:pPr>
    </w:p>
    <w:p w:rsidR="000B316B" w:rsidRPr="002765F4" w:rsidRDefault="000B316B" w:rsidP="000B316B">
      <w:pPr>
        <w:pStyle w:val="NoSpacing"/>
        <w:spacing w:line="276" w:lineRule="auto"/>
        <w:jc w:val="center"/>
        <w:rPr>
          <w:rFonts w:ascii="Arial" w:hAnsi="Arial" w:cs="Arial"/>
          <w:noProof/>
        </w:rPr>
      </w:pPr>
      <w:r w:rsidRPr="002765F4">
        <w:rPr>
          <w:rFonts w:ascii="Arial" w:hAnsi="Arial" w:cs="Arial"/>
          <w:noProof/>
        </w:rPr>
        <w:t>DIO 2.</w:t>
      </w:r>
    </w:p>
    <w:p w:rsidR="000B316B" w:rsidRPr="002765F4" w:rsidRDefault="000B316B" w:rsidP="000B316B">
      <w:pPr>
        <w:pStyle w:val="NoSpacing"/>
        <w:rPr>
          <w:rFonts w:ascii="Arial" w:hAnsi="Arial" w:cs="Arial"/>
          <w:noProof/>
        </w:rPr>
      </w:pP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Za područja postrojenja višeg razreda, uz informacije utvrđene u Dijelu 1. ovoga Priloga:</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lastRenderedPageBreak/>
        <w:t>1. Opće informacije o prirodi rizika od nesreća većih razmjera u području postrojenja uključujući i njihove moguće učinke na ljudsko zdravlje i okoliš te kratki prikaz glavnih vrsta scenarija nesreća večih razmjera i mjera nadzora za suočavanje s njima.</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2. Informacije kojima se potvrđuje da je operater dužan poduzeti odgovarajuće mjere na lokaciji, posebice povezivanje s hitnim službama, radi ograničavanja posljedica nesreća večih razmjera i svođenja njihovih učinaka na najmanju mjeru.</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3. Upućivanje na Vanjski plan intervencije koji je sastavljen kako bi se savladali svi učinci nesreće izvan mjesta događaja s preporukom da se u slučaju nesreće postupa prema uputama i zahtjevima interventnih jedinica i hitnih službi.</w:t>
      </w:r>
    </w:p>
    <w:p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4. Po potrebi, podatke nalazi li se postrojenje u blizini teritorija druge države članice i predstavlja li mogućnost nesreće većih razmjera sa prekograničnim učincima u skladu sa Konvencijom o prekograničnim učincima industrijskih nesreća (“Službeni glasnik BiH” – Međunarodni ugovori”, broj 16/12).</w:t>
      </w:r>
    </w:p>
    <w:p w:rsidR="000B316B" w:rsidRPr="00C35D68"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5. Informacije o tome je li područje postrojenja u blizini teritorija druge države i predstavlja li mogućnost nesreće većih razmjera sa prekograničnim učincima u skladu sa Konvencijom o prekograničnim učincima industrijskih nesreća.</w:t>
      </w:r>
    </w:p>
    <w:p w:rsidR="000B316B" w:rsidRPr="00C35D68" w:rsidRDefault="000B316B" w:rsidP="000B316B">
      <w:pPr>
        <w:pStyle w:val="NoSpacing"/>
        <w:spacing w:line="276" w:lineRule="auto"/>
        <w:jc w:val="both"/>
        <w:rPr>
          <w:rFonts w:ascii="Arial" w:hAnsi="Arial" w:cs="Arial"/>
          <w:noProof/>
        </w:rPr>
      </w:pPr>
    </w:p>
    <w:p w:rsidR="00A167DC" w:rsidRDefault="00A167DC"/>
    <w:sectPr w:rsidR="00A167DC" w:rsidSect="000A65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4B" w:rsidRDefault="0005314B" w:rsidP="000B316B">
      <w:pPr>
        <w:spacing w:after="0" w:line="240" w:lineRule="auto"/>
      </w:pPr>
      <w:r>
        <w:separator/>
      </w:r>
    </w:p>
  </w:endnote>
  <w:endnote w:type="continuationSeparator" w:id="0">
    <w:p w:rsidR="0005314B" w:rsidRDefault="0005314B" w:rsidP="000B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inion Pro">
    <w:altName w:val="Cambria"/>
    <w:panose1 w:val="00000000000000000000"/>
    <w:charset w:val="00"/>
    <w:family w:val="roman"/>
    <w:notTrueType/>
    <w:pitch w:val="default"/>
  </w:font>
  <w:font w:name="MAC C Swis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4B" w:rsidRDefault="0005314B" w:rsidP="000B316B">
      <w:pPr>
        <w:spacing w:after="0" w:line="240" w:lineRule="auto"/>
      </w:pPr>
      <w:r>
        <w:separator/>
      </w:r>
    </w:p>
  </w:footnote>
  <w:footnote w:type="continuationSeparator" w:id="0">
    <w:p w:rsidR="0005314B" w:rsidRDefault="0005314B" w:rsidP="000B316B">
      <w:pPr>
        <w:spacing w:after="0" w:line="240" w:lineRule="auto"/>
      </w:pPr>
      <w:r>
        <w:continuationSeparator/>
      </w:r>
    </w:p>
  </w:footnote>
  <w:footnote w:id="1">
    <w:p w:rsidR="000B316B" w:rsidRPr="00757D6C" w:rsidRDefault="000B316B" w:rsidP="000B316B">
      <w:pPr>
        <w:pStyle w:val="FootnoteText"/>
        <w:rPr>
          <w:lang w:val="hr-HR"/>
        </w:rPr>
      </w:pPr>
      <w:r>
        <w:rPr>
          <w:rStyle w:val="FootnoteReference"/>
        </w:rPr>
        <w:footnoteRef/>
      </w:r>
      <w:r>
        <w:t xml:space="preserve"> </w:t>
      </w:r>
      <w:r w:rsidRPr="00094DF8">
        <w:rPr>
          <w:lang w:val="hr-HR"/>
        </w:rPr>
        <w:t>Za novi pogon/ postorojenje priložiti izvod iz planskog akta odnosnog područja sa ucrtanom legendom o namjeni površina šireg područja i namjenama površine predmet</w:t>
      </w:r>
      <w:r>
        <w:rPr>
          <w:lang w:val="hr-HR"/>
        </w:rPr>
        <w:t>ne lokacije.</w:t>
      </w:r>
    </w:p>
  </w:footnote>
  <w:footnote w:id="2">
    <w:p w:rsidR="000B316B" w:rsidRPr="00757D6C" w:rsidRDefault="000B316B" w:rsidP="000B316B">
      <w:pPr>
        <w:pStyle w:val="FootnoteText"/>
        <w:rPr>
          <w:lang w:val="bs-Latn-BA"/>
        </w:rPr>
      </w:pPr>
    </w:p>
  </w:footnote>
  <w:footnote w:id="3">
    <w:p w:rsidR="000B316B" w:rsidRPr="00E03B72" w:rsidRDefault="000B316B" w:rsidP="000B316B">
      <w:pPr>
        <w:pStyle w:val="FootnoteText"/>
        <w:ind w:left="120" w:hanging="120"/>
        <w:rPr>
          <w:rFonts w:ascii="Calibri" w:hAnsi="Calibri" w:cs="Calibri"/>
          <w:lang w:val="pt-BR"/>
        </w:rPr>
      </w:pPr>
      <w:r w:rsidRPr="00E03B72">
        <w:rPr>
          <w:rStyle w:val="FootnoteReference"/>
          <w:rFonts w:ascii="Calibri" w:hAnsi="Calibri" w:cs="Calibri"/>
        </w:rPr>
        <w:footnoteRef/>
      </w:r>
      <w:r w:rsidRPr="00E03B72">
        <w:rPr>
          <w:rFonts w:ascii="Calibri" w:hAnsi="Calibri" w:cs="Calibri"/>
        </w:rPr>
        <w:t xml:space="preserve"> </w:t>
      </w:r>
      <w:r w:rsidRPr="00757D6C">
        <w:rPr>
          <w:lang w:val="hr-HR"/>
        </w:rPr>
        <w:t>NACE nomenklatura djelatnosti</w:t>
      </w:r>
      <w:r>
        <w:rPr>
          <w:lang w:val="hr-HR"/>
        </w:rPr>
        <w:t>.</w:t>
      </w:r>
    </w:p>
    <w:p w:rsidR="000B316B" w:rsidRPr="00FC2B1C" w:rsidRDefault="000B316B" w:rsidP="000B316B">
      <w:pPr>
        <w:pStyle w:val="FootnoteText"/>
        <w:rPr>
          <w:rFonts w:ascii="MAC C Swiss" w:hAnsi="MAC C Swiss"/>
        </w:rPr>
      </w:pPr>
    </w:p>
  </w:footnote>
  <w:footnote w:id="4">
    <w:p w:rsidR="000B316B" w:rsidRPr="008522D7" w:rsidRDefault="000B316B" w:rsidP="000B316B">
      <w:pPr>
        <w:pStyle w:val="FootnoteText"/>
        <w:jc w:val="both"/>
        <w:rPr>
          <w:rFonts w:ascii="Calibri" w:hAnsi="Calibri" w:cs="Calibri"/>
          <w:lang w:val="pt-BR"/>
        </w:rPr>
      </w:pPr>
      <w:r w:rsidRPr="008522D7">
        <w:rPr>
          <w:rStyle w:val="FootnoteReference"/>
          <w:rFonts w:ascii="Calibri" w:hAnsi="Calibri" w:cs="Calibri"/>
        </w:rPr>
        <w:footnoteRef/>
      </w:r>
      <w:r w:rsidRPr="008522D7">
        <w:rPr>
          <w:rFonts w:ascii="Calibri" w:hAnsi="Calibri" w:cs="Calibri"/>
          <w:lang w:val="pt-BR"/>
        </w:rPr>
        <w:t xml:space="preserve"> Odnosi se na naziv </w:t>
      </w:r>
      <w:r w:rsidR="0060109A">
        <w:rPr>
          <w:rFonts w:ascii="Calibri" w:hAnsi="Calibri" w:cs="Calibri"/>
          <w:lang w:val="pt-BR"/>
        </w:rPr>
        <w:t>pogona/postrojenja kako je zvanično registrovano</w:t>
      </w:r>
    </w:p>
  </w:footnote>
  <w:footnote w:id="5">
    <w:p w:rsidR="000B316B" w:rsidRPr="00634878" w:rsidRDefault="000B316B" w:rsidP="000B316B">
      <w:pPr>
        <w:pStyle w:val="FootnoteText"/>
        <w:jc w:val="both"/>
        <w:rPr>
          <w:rFonts w:ascii="Calibri" w:hAnsi="Calibri"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8CF"/>
    <w:multiLevelType w:val="hybridMultilevel"/>
    <w:tmpl w:val="69B48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526D2"/>
    <w:multiLevelType w:val="multilevel"/>
    <w:tmpl w:val="1766E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80A0C7D"/>
    <w:multiLevelType w:val="hybridMultilevel"/>
    <w:tmpl w:val="30CA35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220F1"/>
    <w:multiLevelType w:val="hybridMultilevel"/>
    <w:tmpl w:val="D1CE50C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nsid w:val="0D0E73A0"/>
    <w:multiLevelType w:val="hybridMultilevel"/>
    <w:tmpl w:val="BF66341A"/>
    <w:lvl w:ilvl="0" w:tplc="08090017">
      <w:start w:val="1"/>
      <w:numFmt w:val="lowerLetter"/>
      <w:lvlText w:val="%1)"/>
      <w:lvlJc w:val="left"/>
      <w:pPr>
        <w:ind w:left="720" w:hanging="360"/>
      </w:pPr>
    </w:lvl>
    <w:lvl w:ilvl="1" w:tplc="1396D6A8">
      <w:start w:val="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53A5D"/>
    <w:multiLevelType w:val="hybridMultilevel"/>
    <w:tmpl w:val="883CD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B5149"/>
    <w:multiLevelType w:val="hybridMultilevel"/>
    <w:tmpl w:val="2F983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636064"/>
    <w:multiLevelType w:val="hybridMultilevel"/>
    <w:tmpl w:val="470E77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8A231D"/>
    <w:multiLevelType w:val="hybridMultilevel"/>
    <w:tmpl w:val="4F307A0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1B5A0FBA"/>
    <w:multiLevelType w:val="hybridMultilevel"/>
    <w:tmpl w:val="1B340A14"/>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524F5E"/>
    <w:multiLevelType w:val="hybridMultilevel"/>
    <w:tmpl w:val="117C3176"/>
    <w:lvl w:ilvl="0" w:tplc="97F62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815B4E"/>
    <w:multiLevelType w:val="hybridMultilevel"/>
    <w:tmpl w:val="32C07B2E"/>
    <w:lvl w:ilvl="0" w:tplc="97F622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BD2E0E"/>
    <w:multiLevelType w:val="hybridMultilevel"/>
    <w:tmpl w:val="35CC1DBE"/>
    <w:lvl w:ilvl="0" w:tplc="08090017">
      <w:start w:val="1"/>
      <w:numFmt w:val="lowerLetter"/>
      <w:lvlText w:val="%1)"/>
      <w:lvlJc w:val="left"/>
      <w:pPr>
        <w:ind w:left="720" w:hanging="360"/>
      </w:pPr>
    </w:lvl>
    <w:lvl w:ilvl="1" w:tplc="6046B3A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D343B4"/>
    <w:multiLevelType w:val="hybridMultilevel"/>
    <w:tmpl w:val="12A0D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B54D73"/>
    <w:multiLevelType w:val="hybridMultilevel"/>
    <w:tmpl w:val="2640E0C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6A1D0B"/>
    <w:multiLevelType w:val="hybridMultilevel"/>
    <w:tmpl w:val="6706BD2E"/>
    <w:lvl w:ilvl="0" w:tplc="09FA3CDA">
      <w:start w:val="5"/>
      <w:numFmt w:val="decimal"/>
      <w:lvlText w:val="(%1)"/>
      <w:lvlJc w:val="left"/>
      <w:pPr>
        <w:ind w:left="360" w:hanging="360"/>
      </w:pPr>
      <w:rPr>
        <w:rFonts w:hint="default"/>
      </w:rPr>
    </w:lvl>
    <w:lvl w:ilvl="1" w:tplc="00C046A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516D5D"/>
    <w:multiLevelType w:val="hybridMultilevel"/>
    <w:tmpl w:val="9BBCE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3D743E"/>
    <w:multiLevelType w:val="hybridMultilevel"/>
    <w:tmpl w:val="89A61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6C5411"/>
    <w:multiLevelType w:val="hybridMultilevel"/>
    <w:tmpl w:val="1E342F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675A47"/>
    <w:multiLevelType w:val="hybridMultilevel"/>
    <w:tmpl w:val="C5D2965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C00B61"/>
    <w:multiLevelType w:val="hybridMultilevel"/>
    <w:tmpl w:val="7B82A9F0"/>
    <w:lvl w:ilvl="0" w:tplc="7972B0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F46AD1"/>
    <w:multiLevelType w:val="hybridMultilevel"/>
    <w:tmpl w:val="661CDD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76550B"/>
    <w:multiLevelType w:val="hybridMultilevel"/>
    <w:tmpl w:val="A6A0C8D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C877B8"/>
    <w:multiLevelType w:val="hybridMultilevel"/>
    <w:tmpl w:val="8C1EC54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E7332C"/>
    <w:multiLevelType w:val="hybridMultilevel"/>
    <w:tmpl w:val="30CA35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8446CC"/>
    <w:multiLevelType w:val="hybridMultilevel"/>
    <w:tmpl w:val="ACCA474A"/>
    <w:lvl w:ilvl="0" w:tplc="7972B0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5A6469"/>
    <w:multiLevelType w:val="hybridMultilevel"/>
    <w:tmpl w:val="C6A091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nsid w:val="52DC01E8"/>
    <w:multiLevelType w:val="hybridMultilevel"/>
    <w:tmpl w:val="855A5D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nsid w:val="54F16A07"/>
    <w:multiLevelType w:val="hybridMultilevel"/>
    <w:tmpl w:val="939C7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B249B9"/>
    <w:multiLevelType w:val="hybridMultilevel"/>
    <w:tmpl w:val="9AFAD2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DF11B8"/>
    <w:multiLevelType w:val="hybridMultilevel"/>
    <w:tmpl w:val="EFA06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9A00FE"/>
    <w:multiLevelType w:val="hybridMultilevel"/>
    <w:tmpl w:val="37B0E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9A6B05"/>
    <w:multiLevelType w:val="hybridMultilevel"/>
    <w:tmpl w:val="F4108DF6"/>
    <w:lvl w:ilvl="0" w:tplc="CFD48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64C15"/>
    <w:multiLevelType w:val="hybridMultilevel"/>
    <w:tmpl w:val="F2902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3559F"/>
    <w:multiLevelType w:val="hybridMultilevel"/>
    <w:tmpl w:val="D4D0EF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692AC3"/>
    <w:multiLevelType w:val="hybridMultilevel"/>
    <w:tmpl w:val="7C6256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530EDC"/>
    <w:multiLevelType w:val="hybridMultilevel"/>
    <w:tmpl w:val="CCB27C02"/>
    <w:lvl w:ilvl="0" w:tplc="04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nsid w:val="60EC0E92"/>
    <w:multiLevelType w:val="hybridMultilevel"/>
    <w:tmpl w:val="C9FA3A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F2655F"/>
    <w:multiLevelType w:val="hybridMultilevel"/>
    <w:tmpl w:val="5D3E8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0A6828"/>
    <w:multiLevelType w:val="hybridMultilevel"/>
    <w:tmpl w:val="28D60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105E9"/>
    <w:multiLevelType w:val="hybridMultilevel"/>
    <w:tmpl w:val="C64E3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11078"/>
    <w:multiLevelType w:val="hybridMultilevel"/>
    <w:tmpl w:val="42B2F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6B3950"/>
    <w:multiLevelType w:val="hybridMultilevel"/>
    <w:tmpl w:val="F19A2D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BF44F0"/>
    <w:multiLevelType w:val="hybridMultilevel"/>
    <w:tmpl w:val="CC5677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0A694A"/>
    <w:multiLevelType w:val="hybridMultilevel"/>
    <w:tmpl w:val="29201694"/>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1B330DB"/>
    <w:multiLevelType w:val="hybridMultilevel"/>
    <w:tmpl w:val="205A83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950CC1"/>
    <w:multiLevelType w:val="hybridMultilevel"/>
    <w:tmpl w:val="F7AE935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2EA5D30"/>
    <w:multiLevelType w:val="hybridMultilevel"/>
    <w:tmpl w:val="A62A34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75045B77"/>
    <w:multiLevelType w:val="hybridMultilevel"/>
    <w:tmpl w:val="76FAF8C2"/>
    <w:lvl w:ilvl="0" w:tplc="7972B0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6"/>
  </w:num>
  <w:num w:numId="3">
    <w:abstractNumId w:val="33"/>
  </w:num>
  <w:num w:numId="4">
    <w:abstractNumId w:val="10"/>
  </w:num>
  <w:num w:numId="5">
    <w:abstractNumId w:val="36"/>
  </w:num>
  <w:num w:numId="6">
    <w:abstractNumId w:val="19"/>
  </w:num>
  <w:num w:numId="7">
    <w:abstractNumId w:val="14"/>
  </w:num>
  <w:num w:numId="8">
    <w:abstractNumId w:val="35"/>
  </w:num>
  <w:num w:numId="9">
    <w:abstractNumId w:val="3"/>
  </w:num>
  <w:num w:numId="10">
    <w:abstractNumId w:val="26"/>
  </w:num>
  <w:num w:numId="11">
    <w:abstractNumId w:val="27"/>
  </w:num>
  <w:num w:numId="12">
    <w:abstractNumId w:val="11"/>
  </w:num>
  <w:num w:numId="13">
    <w:abstractNumId w:val="46"/>
  </w:num>
  <w:num w:numId="14">
    <w:abstractNumId w:val="43"/>
  </w:num>
  <w:num w:numId="15">
    <w:abstractNumId w:val="22"/>
  </w:num>
  <w:num w:numId="16">
    <w:abstractNumId w:val="0"/>
  </w:num>
  <w:num w:numId="17">
    <w:abstractNumId w:val="8"/>
  </w:num>
  <w:num w:numId="18">
    <w:abstractNumId w:val="23"/>
  </w:num>
  <w:num w:numId="19">
    <w:abstractNumId w:val="13"/>
  </w:num>
  <w:num w:numId="20">
    <w:abstractNumId w:val="4"/>
  </w:num>
  <w:num w:numId="21">
    <w:abstractNumId w:val="30"/>
  </w:num>
  <w:num w:numId="22">
    <w:abstractNumId w:val="12"/>
  </w:num>
  <w:num w:numId="23">
    <w:abstractNumId w:val="47"/>
  </w:num>
  <w:num w:numId="24">
    <w:abstractNumId w:val="18"/>
  </w:num>
  <w:num w:numId="25">
    <w:abstractNumId w:val="28"/>
  </w:num>
  <w:num w:numId="26">
    <w:abstractNumId w:val="38"/>
  </w:num>
  <w:num w:numId="27">
    <w:abstractNumId w:val="42"/>
  </w:num>
  <w:num w:numId="28">
    <w:abstractNumId w:val="6"/>
  </w:num>
  <w:num w:numId="29">
    <w:abstractNumId w:val="24"/>
  </w:num>
  <w:num w:numId="30">
    <w:abstractNumId w:val="2"/>
  </w:num>
  <w:num w:numId="31">
    <w:abstractNumId w:val="31"/>
  </w:num>
  <w:num w:numId="32">
    <w:abstractNumId w:val="7"/>
  </w:num>
  <w:num w:numId="33">
    <w:abstractNumId w:val="40"/>
  </w:num>
  <w:num w:numId="34">
    <w:abstractNumId w:val="45"/>
  </w:num>
  <w:num w:numId="35">
    <w:abstractNumId w:val="21"/>
  </w:num>
  <w:num w:numId="36">
    <w:abstractNumId w:val="34"/>
  </w:num>
  <w:num w:numId="37">
    <w:abstractNumId w:val="17"/>
  </w:num>
  <w:num w:numId="38">
    <w:abstractNumId w:val="29"/>
  </w:num>
  <w:num w:numId="39">
    <w:abstractNumId w:val="9"/>
  </w:num>
  <w:num w:numId="40">
    <w:abstractNumId w:val="20"/>
  </w:num>
  <w:num w:numId="41">
    <w:abstractNumId w:val="39"/>
  </w:num>
  <w:num w:numId="42">
    <w:abstractNumId w:val="48"/>
  </w:num>
  <w:num w:numId="43">
    <w:abstractNumId w:val="44"/>
  </w:num>
  <w:num w:numId="44">
    <w:abstractNumId w:val="25"/>
  </w:num>
  <w:num w:numId="45">
    <w:abstractNumId w:val="15"/>
  </w:num>
  <w:num w:numId="46">
    <w:abstractNumId w:val="37"/>
  </w:num>
  <w:num w:numId="47">
    <w:abstractNumId w:val="5"/>
  </w:num>
  <w:num w:numId="48">
    <w:abstractNumId w:val="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6B"/>
    <w:rsid w:val="0005314B"/>
    <w:rsid w:val="000B316B"/>
    <w:rsid w:val="00214F94"/>
    <w:rsid w:val="00244FB0"/>
    <w:rsid w:val="00252517"/>
    <w:rsid w:val="002765F4"/>
    <w:rsid w:val="003721FF"/>
    <w:rsid w:val="003B7B59"/>
    <w:rsid w:val="0060109A"/>
    <w:rsid w:val="00673934"/>
    <w:rsid w:val="006C2EE0"/>
    <w:rsid w:val="006F206A"/>
    <w:rsid w:val="009152F5"/>
    <w:rsid w:val="00A167DC"/>
    <w:rsid w:val="00BC1E9F"/>
    <w:rsid w:val="00C408C5"/>
    <w:rsid w:val="00C748AE"/>
    <w:rsid w:val="00D47E0B"/>
    <w:rsid w:val="00F31B5A"/>
    <w:rsid w:val="00F62EB7"/>
    <w:rsid w:val="00F9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B7DB4-ACBD-479C-8BA1-7117FE6D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B316B"/>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0B316B"/>
    <w:rPr>
      <w:rFonts w:ascii="Times New Roman" w:eastAsia="Times New Roman" w:hAnsi="Times New Roman" w:cs="Times New Roman"/>
      <w:sz w:val="24"/>
      <w:szCs w:val="20"/>
    </w:rPr>
  </w:style>
  <w:style w:type="paragraph" w:styleId="BodyText">
    <w:name w:val="Body Text"/>
    <w:basedOn w:val="Normal"/>
    <w:link w:val="BodyTextChar"/>
    <w:unhideWhenUsed/>
    <w:rsid w:val="000B316B"/>
    <w:pPr>
      <w:spacing w:after="120"/>
    </w:pPr>
  </w:style>
  <w:style w:type="character" w:customStyle="1" w:styleId="BodyTextChar">
    <w:name w:val="Body Text Char"/>
    <w:basedOn w:val="DefaultParagraphFont"/>
    <w:link w:val="BodyText"/>
    <w:rsid w:val="000B316B"/>
  </w:style>
  <w:style w:type="paragraph" w:styleId="ListParagraph">
    <w:name w:val="List Paragraph"/>
    <w:basedOn w:val="Normal"/>
    <w:uiPriority w:val="34"/>
    <w:qFormat/>
    <w:rsid w:val="000B316B"/>
    <w:pPr>
      <w:ind w:left="720"/>
      <w:contextualSpacing/>
    </w:pPr>
  </w:style>
  <w:style w:type="table" w:styleId="TableGrid">
    <w:name w:val="Table Grid"/>
    <w:basedOn w:val="TableNormal"/>
    <w:uiPriority w:val="39"/>
    <w:rsid w:val="000B3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bez-uvl">
    <w:name w:val="t-9-8-bez-uvl"/>
    <w:basedOn w:val="Normal"/>
    <w:rsid w:val="000B3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a-fusnote">
    <w:name w:val="referenca-fusnote"/>
    <w:basedOn w:val="DefaultParagraphFont"/>
    <w:rsid w:val="000B316B"/>
  </w:style>
  <w:style w:type="character" w:styleId="CommentReference">
    <w:name w:val="annotation reference"/>
    <w:basedOn w:val="DefaultParagraphFont"/>
    <w:uiPriority w:val="99"/>
    <w:semiHidden/>
    <w:unhideWhenUsed/>
    <w:rsid w:val="000B316B"/>
    <w:rPr>
      <w:sz w:val="16"/>
      <w:szCs w:val="16"/>
    </w:rPr>
  </w:style>
  <w:style w:type="paragraph" w:styleId="CommentText">
    <w:name w:val="annotation text"/>
    <w:basedOn w:val="Normal"/>
    <w:link w:val="CommentTextChar"/>
    <w:uiPriority w:val="99"/>
    <w:semiHidden/>
    <w:unhideWhenUsed/>
    <w:rsid w:val="000B316B"/>
    <w:pPr>
      <w:spacing w:line="240" w:lineRule="auto"/>
    </w:pPr>
    <w:rPr>
      <w:sz w:val="20"/>
      <w:szCs w:val="20"/>
    </w:rPr>
  </w:style>
  <w:style w:type="character" w:customStyle="1" w:styleId="CommentTextChar">
    <w:name w:val="Comment Text Char"/>
    <w:basedOn w:val="DefaultParagraphFont"/>
    <w:link w:val="CommentText"/>
    <w:uiPriority w:val="99"/>
    <w:semiHidden/>
    <w:rsid w:val="000B316B"/>
    <w:rPr>
      <w:sz w:val="20"/>
      <w:szCs w:val="20"/>
    </w:rPr>
  </w:style>
  <w:style w:type="paragraph" w:styleId="CommentSubject">
    <w:name w:val="annotation subject"/>
    <w:basedOn w:val="CommentText"/>
    <w:next w:val="CommentText"/>
    <w:link w:val="CommentSubjectChar"/>
    <w:uiPriority w:val="99"/>
    <w:semiHidden/>
    <w:unhideWhenUsed/>
    <w:rsid w:val="000B316B"/>
    <w:rPr>
      <w:b/>
      <w:bCs/>
    </w:rPr>
  </w:style>
  <w:style w:type="character" w:customStyle="1" w:styleId="CommentSubjectChar">
    <w:name w:val="Comment Subject Char"/>
    <w:basedOn w:val="CommentTextChar"/>
    <w:link w:val="CommentSubject"/>
    <w:uiPriority w:val="99"/>
    <w:semiHidden/>
    <w:rsid w:val="000B316B"/>
    <w:rPr>
      <w:b/>
      <w:bCs/>
      <w:sz w:val="20"/>
      <w:szCs w:val="20"/>
    </w:rPr>
  </w:style>
  <w:style w:type="paragraph" w:styleId="BalloonText">
    <w:name w:val="Balloon Text"/>
    <w:basedOn w:val="Normal"/>
    <w:link w:val="BalloonTextChar"/>
    <w:uiPriority w:val="99"/>
    <w:semiHidden/>
    <w:unhideWhenUsed/>
    <w:rsid w:val="000B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6B"/>
    <w:rPr>
      <w:rFonts w:ascii="Segoe UI" w:hAnsi="Segoe UI" w:cs="Segoe UI"/>
      <w:sz w:val="18"/>
      <w:szCs w:val="18"/>
    </w:rPr>
  </w:style>
  <w:style w:type="paragraph" w:styleId="NoSpacing">
    <w:name w:val="No Spacing"/>
    <w:uiPriority w:val="1"/>
    <w:qFormat/>
    <w:rsid w:val="000B316B"/>
    <w:pPr>
      <w:spacing w:after="0" w:line="240" w:lineRule="auto"/>
    </w:pPr>
  </w:style>
  <w:style w:type="paragraph" w:styleId="FootnoteText">
    <w:name w:val="footnote text"/>
    <w:basedOn w:val="Normal"/>
    <w:link w:val="FootnoteTextChar"/>
    <w:semiHidden/>
    <w:rsid w:val="000B31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B316B"/>
    <w:rPr>
      <w:rFonts w:ascii="Times New Roman" w:eastAsia="Times New Roman" w:hAnsi="Times New Roman" w:cs="Times New Roman"/>
      <w:sz w:val="20"/>
      <w:szCs w:val="20"/>
    </w:rPr>
  </w:style>
  <w:style w:type="character" w:styleId="FootnoteReference">
    <w:name w:val="footnote reference"/>
    <w:basedOn w:val="DefaultParagraphFont"/>
    <w:semiHidden/>
    <w:rsid w:val="000B316B"/>
    <w:rPr>
      <w:vertAlign w:val="superscript"/>
    </w:rPr>
  </w:style>
  <w:style w:type="paragraph" w:customStyle="1" w:styleId="t-9-8">
    <w:name w:val="t-9-8"/>
    <w:basedOn w:val="Normal"/>
    <w:rsid w:val="000B3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sred">
    <w:name w:val="t-12-9-sred"/>
    <w:basedOn w:val="Normal"/>
    <w:rsid w:val="000B31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0B316B"/>
    <w:pPr>
      <w:spacing w:after="120" w:line="480" w:lineRule="auto"/>
      <w:ind w:left="283"/>
    </w:pPr>
  </w:style>
  <w:style w:type="character" w:customStyle="1" w:styleId="BodyTextIndent2Char">
    <w:name w:val="Body Text Indent 2 Char"/>
    <w:basedOn w:val="DefaultParagraphFont"/>
    <w:link w:val="BodyTextIndent2"/>
    <w:rsid w:val="000B316B"/>
  </w:style>
  <w:style w:type="character" w:customStyle="1" w:styleId="st">
    <w:name w:val="st"/>
    <w:basedOn w:val="DefaultParagraphFont"/>
    <w:rsid w:val="000B316B"/>
  </w:style>
  <w:style w:type="character" w:customStyle="1" w:styleId="dolestoje-a">
    <w:name w:val="dolestoje-a"/>
    <w:basedOn w:val="DefaultParagraphFont"/>
    <w:rsid w:val="000B316B"/>
  </w:style>
  <w:style w:type="paragraph" w:styleId="Header">
    <w:name w:val="header"/>
    <w:basedOn w:val="Normal"/>
    <w:link w:val="HeaderChar"/>
    <w:uiPriority w:val="99"/>
    <w:unhideWhenUsed/>
    <w:rsid w:val="000B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16B"/>
  </w:style>
  <w:style w:type="paragraph" w:styleId="Footer">
    <w:name w:val="footer"/>
    <w:basedOn w:val="Normal"/>
    <w:link w:val="FooterChar"/>
    <w:uiPriority w:val="99"/>
    <w:unhideWhenUsed/>
    <w:rsid w:val="000B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10457</Words>
  <Characters>59610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S-Y-U</cp:lastModifiedBy>
  <cp:revision>2</cp:revision>
  <dcterms:created xsi:type="dcterms:W3CDTF">2021-04-08T14:32:00Z</dcterms:created>
  <dcterms:modified xsi:type="dcterms:W3CDTF">2021-04-08T14:32:00Z</dcterms:modified>
</cp:coreProperties>
</file>