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B4B" w:rsidRDefault="00F05B4B" w:rsidP="00F05B4B">
      <w:pPr>
        <w:spacing w:line="303" w:lineRule="exact"/>
        <w:rPr>
          <w:rFonts w:ascii="Times New Roman" w:eastAsia="Times New Roman" w:hAnsi="Times New Roman"/>
        </w:rPr>
      </w:pPr>
    </w:p>
    <w:p w:rsidR="00F05B4B" w:rsidRDefault="00F05B4B" w:rsidP="00F05B4B">
      <w:pPr>
        <w:spacing w:line="0" w:lineRule="atLeast"/>
        <w:jc w:val="right"/>
        <w:rPr>
          <w:b/>
        </w:rPr>
      </w:pPr>
      <w:r>
        <w:rPr>
          <w:b/>
        </w:rPr>
        <w:t>Osnovne informacije</w:t>
      </w:r>
    </w:p>
    <w:p w:rsidR="00F05B4B" w:rsidRDefault="00F05B4B" w:rsidP="00F05B4B">
      <w:pPr>
        <w:spacing w:line="20" w:lineRule="exact"/>
        <w:rPr>
          <w:rFonts w:ascii="Times New Roman" w:eastAsia="Times New Roman" w:hAnsi="Times New Roman"/>
        </w:rPr>
      </w:pPr>
      <w:r>
        <w:rPr>
          <w:b/>
          <w:noProof/>
        </w:rPr>
        <mc:AlternateContent>
          <mc:Choice Requires="wps">
            <w:drawing>
              <wp:anchor distT="0" distB="0" distL="114300" distR="114300" simplePos="0" relativeHeight="251659264" behindDoc="1" locked="0" layoutInCell="1" allowOverlap="1">
                <wp:simplePos x="0" y="0"/>
                <wp:positionH relativeFrom="column">
                  <wp:posOffset>1086485</wp:posOffset>
                </wp:positionH>
                <wp:positionV relativeFrom="paragraph">
                  <wp:posOffset>331470</wp:posOffset>
                </wp:positionV>
                <wp:extent cx="0" cy="350520"/>
                <wp:effectExtent l="10160" t="10795" r="8890" b="1016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E1B81" id="Straight Connector 5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5pt,26.1pt" to="85.5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GC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OMFKk&#10;gxntvCXi0HpUaaWgg9oicEKneuMKSKjU1oZa6VntzIum3x1SumqJOvDI+PViACULGcmblLBxBu7b&#10;9581gxhy9Dq27dzYLkBCQ9A5Tudynw4/e0SHQwqnT9N0OomDS0hxyzPW+U9cdygYJZZChb6Rgpxe&#10;nA88SHELCcdKb4SUcfZSob7EiyzPY4LTUrDgDGHOHvaVtOhEgnriF4sCz2OY1UfFIljLCVtfbU+E&#10;HGy4XKqAB5UAnas1yOPHIl2s5+t5Psons/UoT+t69HFT5aPZJvswrZ/qqqqzn4FalhetYIyrwO4m&#10;1Sz/OylcH80gsrtY721I3qLHfgHZ2z+SjqMM0xt0sNfssrW3EYM6Y/D1JQX5P+7Bfnzvq18AAAD/&#10;/wMAUEsDBBQABgAIAAAAIQC+U0H63QAAAAoBAAAPAAAAZHJzL2Rvd25yZXYueG1sTI/BTsMwEETv&#10;SPyDtUjcqJMIGpTGqVAVLogDBD7AjbeJRbyOYrcJ/Xq2XOC2szuafVNuFzeIE07BelKQrhIQSK03&#10;ljoFnx/Pd48gQtRk9OAJFXxjgG11fVXqwviZ3vHUxE5wCIVCK+hjHAspQ9uj02HlRyS+HfzkdGQ5&#10;ddJMeuZwN8gsSdbSaUv8odcj7npsv5qjU9C8vc7rl/N5rvPG6hCj7et6p9TtzfK0ARFxiX9muOAz&#10;OlTMtPdHMkEMrPM0ZauChywDcTH8LvY8JPk9yKqU/ytUPwAAAP//AwBQSwECLQAUAAYACAAAACEA&#10;toM4kv4AAADhAQAAEwAAAAAAAAAAAAAAAAAAAAAAW0NvbnRlbnRfVHlwZXNdLnhtbFBLAQItABQA&#10;BgAIAAAAIQA4/SH/1gAAAJQBAAALAAAAAAAAAAAAAAAAAC8BAABfcmVscy8ucmVsc1BLAQItABQA&#10;BgAIAAAAIQBhiNGCHQIAADcEAAAOAAAAAAAAAAAAAAAAAC4CAABkcnMvZTJvRG9jLnhtbFBLAQIt&#10;ABQABgAIAAAAIQC+U0H63QAAAAoBAAAPAAAAAAAAAAAAAAAAAHcEAABkcnMvZG93bnJldi54bWxQ&#10;SwUGAAAAAAQABADzAAAAgQUAAAAA&#10;" strokeweight=".72pt"/>
            </w:pict>
          </mc:Fallback>
        </mc:AlternateContent>
      </w:r>
      <w:r>
        <w:rPr>
          <w:b/>
          <w:noProof/>
        </w:rPr>
        <mc:AlternateContent>
          <mc:Choice Requires="wps">
            <w:drawing>
              <wp:anchor distT="0" distB="0" distL="114300" distR="114300" simplePos="0" relativeHeight="251660288" behindDoc="1" locked="0" layoutInCell="1" allowOverlap="1">
                <wp:simplePos x="0" y="0"/>
                <wp:positionH relativeFrom="column">
                  <wp:posOffset>5760720</wp:posOffset>
                </wp:positionH>
                <wp:positionV relativeFrom="paragraph">
                  <wp:posOffset>331470</wp:posOffset>
                </wp:positionV>
                <wp:extent cx="0" cy="350520"/>
                <wp:effectExtent l="7620" t="10795" r="11430" b="1016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007CF" id="Straight Connector 5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26.1pt" to="453.6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3z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zjBTp&#10;oUc7b4loO48qrRQoqC2CQ1BqMK6AhEptbaiVntTOvGj61SGlq46olkfGr2cDKDEjeUgJC2fgvv3w&#10;UTOIIQevo2ynxvYBEgRBp9id8707/OQRvWxS2H2aptNJbFxCiluesc5/4LpHYVJiKVTQjRTk+OI8&#10;MIfQW0jYVnojpIy9lwoNJV5keR4TnJaChcMQ5my7r6RFRxLcE78gA4A9hFl9UCyCdZyw9XXuiZCX&#10;OcRLFfCgEqBznV3s8W2RLtbz9Twf5ZPZepSndT16v6ny0WyTvZvWT3VV1dn3QC3Li04wxlVgd7Nq&#10;lv+dFa6P5mKyu1nvMiSP6LFEIHv7R9KxlaF7Fx/sNTtvbVAjdBXcGYOvLynY/9d1jPr53lc/AAAA&#10;//8DAFBLAwQUAAYACAAAACEA1RwMvNwAAAAKAQAADwAAAGRycy9kb3ducmV2LnhtbEyPwU7DMAyG&#10;70i8Q2QkbiylghVK0wlN5YI4QOEBvMY0EU1SNdla9vQYcWAny/an35+rzeIGcaAp2uAVXK8yEOS7&#10;oK3vFXy8P13dgYgJvcYheFLwTRE29flZhaUOs3+jQ5t6wSE+lqjApDSWUsbOkMO4CiN53n2GyWHi&#10;duqlnnDmcDfIPMvW0qH1fMHgSFtD3Ve7dwra15d5/Xw8zk3RWowpWdM0W6UuL5bHBxCJlvQPw68+&#10;q0PNTruw9zqKQcF9VuSMKrjNuTLwN9gxmRU3IOtKnr5Q/wAAAP//AwBQSwECLQAUAAYACAAAACEA&#10;toM4kv4AAADhAQAAEwAAAAAAAAAAAAAAAAAAAAAAW0NvbnRlbnRfVHlwZXNdLnhtbFBLAQItABQA&#10;BgAIAAAAIQA4/SH/1gAAAJQBAAALAAAAAAAAAAAAAAAAAC8BAABfcmVscy8ucmVsc1BLAQItABQA&#10;BgAIAAAAIQAaDU3zHgIAADcEAAAOAAAAAAAAAAAAAAAAAC4CAABkcnMvZTJvRG9jLnhtbFBLAQIt&#10;ABQABgAIAAAAIQDVHAy83AAAAAoBAAAPAAAAAAAAAAAAAAAAAHgEAABkcnMvZG93bnJldi54bWxQ&#10;SwUGAAAAAAQABADzAAAAgQUAAAAA&#10;" strokeweight=".72pt"/>
            </w:pict>
          </mc:Fallback>
        </mc:AlternateContent>
      </w:r>
      <w:r>
        <w:rPr>
          <w:b/>
          <w:noProof/>
        </w:rPr>
        <w:drawing>
          <wp:anchor distT="0" distB="0" distL="114300" distR="114300" simplePos="0" relativeHeight="251661312" behindDoc="1" locked="0" layoutInCell="1" allowOverlap="1">
            <wp:simplePos x="0" y="0"/>
            <wp:positionH relativeFrom="column">
              <wp:posOffset>4445</wp:posOffset>
            </wp:positionH>
            <wp:positionV relativeFrom="paragraph">
              <wp:posOffset>83820</wp:posOffset>
            </wp:positionV>
            <wp:extent cx="5957570" cy="45720"/>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7570" cy="45720"/>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00" w:lineRule="exact"/>
        <w:rPr>
          <w:rFonts w:ascii="Times New Roman" w:eastAsia="Times New Roman" w:hAnsi="Times New Roman"/>
        </w:rPr>
      </w:pPr>
    </w:p>
    <w:p w:rsidR="00F05B4B" w:rsidRDefault="00F05B4B" w:rsidP="00F05B4B">
      <w:pPr>
        <w:spacing w:line="257" w:lineRule="exact"/>
        <w:rPr>
          <w:rFonts w:ascii="Times New Roman" w:eastAsia="Times New Roman" w:hAnsi="Times New Roman"/>
        </w:rPr>
      </w:pPr>
    </w:p>
    <w:p w:rsidR="00F05B4B" w:rsidRDefault="00F05B4B" w:rsidP="00F05B4B">
      <w:pPr>
        <w:tabs>
          <w:tab w:val="left" w:pos="1800"/>
        </w:tabs>
        <w:spacing w:line="0" w:lineRule="atLeast"/>
        <w:rPr>
          <w:b/>
          <w:sz w:val="22"/>
        </w:rPr>
      </w:pPr>
      <w:r>
        <w:rPr>
          <w:sz w:val="22"/>
        </w:rPr>
        <w:t>Naziv projekta</w:t>
      </w:r>
      <w:r>
        <w:rPr>
          <w:rFonts w:ascii="Times New Roman" w:eastAsia="Times New Roman" w:hAnsi="Times New Roman"/>
        </w:rPr>
        <w:tab/>
      </w:r>
      <w:r>
        <w:rPr>
          <w:b/>
          <w:sz w:val="22"/>
        </w:rPr>
        <w:t>Plan prilagođavanja/prilagodbe upravljanja otpadom za regionalnu deponiju</w:t>
      </w:r>
    </w:p>
    <w:p w:rsidR="00F05B4B" w:rsidRDefault="00F05B4B" w:rsidP="00F05B4B">
      <w:pPr>
        <w:spacing w:line="0" w:lineRule="atLeast"/>
        <w:ind w:left="1820"/>
        <w:rPr>
          <w:b/>
          <w:sz w:val="22"/>
        </w:rPr>
      </w:pPr>
      <w:r>
        <w:rPr>
          <w:b/>
          <w:sz w:val="22"/>
        </w:rPr>
        <w:t>Uborak-Buđevci u Mostaru</w:t>
      </w:r>
    </w:p>
    <w:p w:rsidR="00F05B4B" w:rsidRDefault="00F05B4B" w:rsidP="00F05B4B">
      <w:pPr>
        <w:spacing w:line="20" w:lineRule="exact"/>
        <w:rPr>
          <w:rFonts w:ascii="Times New Roman" w:eastAsia="Times New Roman" w:hAnsi="Times New Roman"/>
        </w:rPr>
      </w:pPr>
      <w:r>
        <w:rPr>
          <w:b/>
          <w:noProof/>
          <w:sz w:val="22"/>
        </w:rPr>
        <mc:AlternateContent>
          <mc:Choice Requires="wps">
            <w:drawing>
              <wp:anchor distT="0" distB="0" distL="114300" distR="114300" simplePos="0" relativeHeight="251662336" behindDoc="1" locked="0" layoutInCell="1" allowOverlap="1">
                <wp:simplePos x="0" y="0"/>
                <wp:positionH relativeFrom="column">
                  <wp:posOffset>1082040</wp:posOffset>
                </wp:positionH>
                <wp:positionV relativeFrom="paragraph">
                  <wp:posOffset>19685</wp:posOffset>
                </wp:positionV>
                <wp:extent cx="4683125" cy="0"/>
                <wp:effectExtent l="5715" t="9525" r="6985" b="952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312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6863D" id="Straight Connector 4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55pt" to="453.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ZgHgIAADgEAAAOAAAAZHJzL2Uyb0RvYy54bWysU8GO2jAQvVfqP1i+QwhkKU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6WGCnS&#10;QY/23hLRtB6VWilQUFsETlCqNy6HhFLtbKiVntXevGj63SGly5aohkfGrxcDKGnISN6khI0zcN+h&#10;/6wZxJCj11G2c227AAmCoHPszuXeHX72iMJhNl/M0ukTRnTwJSQfEo11/hPXHQpGgaVQQTiSk9OL&#10;84EIyYeQcKz0VkgZmy8V6gu8TLNZTHBaChacIczZ5lBKi04kjE/8YlXgeQyz+qhYBGs5YZub7YmQ&#10;VxsulyrgQSlA52Zd5+PHcrLcLDaLbJRN55tRNqmq0cdtmY3m2/TDUzWryrJKfwZqaZa3gjGuArth&#10;VtPs72bh9mquU3af1rsMyVv0qBeQHf6RdOxlaN91EA6aXXZ26DGMZwy+PaUw/497sB8f/PoXAAAA&#10;//8DAFBLAwQUAAYACAAAACEAD1qeGdwAAAAHAQAADwAAAGRycy9kb3ducmV2LnhtbEyOwU7DMBBE&#10;70j8g7VI3KjdgigJcSqEhOBQUVF6KLdt7CZR43Vku034e5Ze4Pg0o5lXLEbXiZMNsfWkYTpRICxV&#10;3rRUa9h8vtw8gIgJyWDnyWr4thEW5eVFgbnxA33Y0zrVgkco5qihSanPpYxVYx3Gie8tcbb3wWFi&#10;DLU0AQced52cKXUvHbbEDw329rmx1WF9dBraA2ZvQ/hy/ep9v3zdSrf0q5nW11fj0yOIZMf0V4Zf&#10;fVaHkp12/kgmio55ru64quF2CoLzTM0zELszy7KQ//3LHwAAAP//AwBQSwECLQAUAAYACAAAACEA&#10;toM4kv4AAADhAQAAEwAAAAAAAAAAAAAAAAAAAAAAW0NvbnRlbnRfVHlwZXNdLnhtbFBLAQItABQA&#10;BgAIAAAAIQA4/SH/1gAAAJQBAAALAAAAAAAAAAAAAAAAAC8BAABfcmVscy8ucmVsc1BLAQItABQA&#10;BgAIAAAAIQBsKVZgHgIAADgEAAAOAAAAAAAAAAAAAAAAAC4CAABkcnMvZTJvRG9jLnhtbFBLAQIt&#10;ABQABgAIAAAAIQAPWp4Z3AAAAAcBAAAPAAAAAAAAAAAAAAAAAHgEAABkcnMvZG93bnJldi54bWxQ&#10;SwUGAAAAAAQABADzAAAAgQUAAAAA&#10;" strokeweight=".25397mm"/>
            </w:pict>
          </mc:Fallback>
        </mc:AlternateContent>
      </w:r>
      <w:r>
        <w:rPr>
          <w:b/>
          <w:noProof/>
          <w:sz w:val="22"/>
        </w:rPr>
        <w:drawing>
          <wp:anchor distT="0" distB="0" distL="114300" distR="114300" simplePos="0" relativeHeight="251663360" behindDoc="1" locked="0" layoutInCell="1" allowOverlap="1">
            <wp:simplePos x="0" y="0"/>
            <wp:positionH relativeFrom="column">
              <wp:posOffset>5577840</wp:posOffset>
            </wp:positionH>
            <wp:positionV relativeFrom="paragraph">
              <wp:posOffset>195580</wp:posOffset>
            </wp:positionV>
            <wp:extent cx="36830" cy="88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6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0"/>
        <w:gridCol w:w="5320"/>
        <w:gridCol w:w="1460"/>
        <w:gridCol w:w="140"/>
        <w:gridCol w:w="180"/>
        <w:gridCol w:w="20"/>
        <w:gridCol w:w="240"/>
      </w:tblGrid>
      <w:tr w:rsidR="00F05B4B" w:rsidTr="0005083F">
        <w:trPr>
          <w:trHeight w:val="49"/>
        </w:trPr>
        <w:tc>
          <w:tcPr>
            <w:tcW w:w="1720" w:type="dxa"/>
            <w:vMerge w:val="restart"/>
            <w:tcBorders>
              <w:right w:val="single" w:sz="8" w:space="0" w:color="auto"/>
            </w:tcBorders>
            <w:shd w:val="clear" w:color="auto" w:fill="auto"/>
            <w:vAlign w:val="bottom"/>
          </w:tcPr>
          <w:p w:rsidR="00F05B4B" w:rsidRDefault="00F05B4B" w:rsidP="0005083F">
            <w:pPr>
              <w:spacing w:line="244" w:lineRule="exact"/>
              <w:rPr>
                <w:sz w:val="22"/>
              </w:rPr>
            </w:pPr>
            <w:r>
              <w:rPr>
                <w:sz w:val="22"/>
              </w:rPr>
              <w:t>Klijent</w:t>
            </w:r>
          </w:p>
        </w:tc>
        <w:tc>
          <w:tcPr>
            <w:tcW w:w="5320" w:type="dxa"/>
            <w:vMerge w:val="restart"/>
            <w:tcBorders>
              <w:right w:val="single" w:sz="8" w:space="0" w:color="auto"/>
            </w:tcBorders>
            <w:shd w:val="clear" w:color="auto" w:fill="auto"/>
            <w:vAlign w:val="bottom"/>
          </w:tcPr>
          <w:p w:rsidR="00F05B4B" w:rsidRDefault="00F05B4B" w:rsidP="0005083F">
            <w:pPr>
              <w:spacing w:line="244" w:lineRule="exact"/>
              <w:ind w:left="100"/>
              <w:rPr>
                <w:b/>
                <w:sz w:val="22"/>
              </w:rPr>
            </w:pPr>
            <w:r>
              <w:rPr>
                <w:b/>
                <w:sz w:val="22"/>
              </w:rPr>
              <w:t>J.P. DEPPONIJA d.o.o. Mostar</w:t>
            </w:r>
          </w:p>
        </w:tc>
        <w:tc>
          <w:tcPr>
            <w:tcW w:w="1600" w:type="dxa"/>
            <w:gridSpan w:val="2"/>
            <w:shd w:val="clear" w:color="auto" w:fill="auto"/>
            <w:vAlign w:val="bottom"/>
          </w:tcPr>
          <w:p w:rsidR="00F05B4B" w:rsidRDefault="00F05B4B" w:rsidP="0005083F">
            <w:pPr>
              <w:spacing w:line="0" w:lineRule="atLeast"/>
              <w:rPr>
                <w:rFonts w:ascii="Times New Roman" w:eastAsia="Times New Roman" w:hAnsi="Times New Roman"/>
                <w:sz w:val="4"/>
              </w:rPr>
            </w:pPr>
          </w:p>
        </w:tc>
        <w:tc>
          <w:tcPr>
            <w:tcW w:w="200" w:type="dxa"/>
            <w:gridSpan w:val="2"/>
            <w:tcBorders>
              <w:top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4"/>
              </w:rPr>
            </w:pPr>
          </w:p>
        </w:tc>
        <w:tc>
          <w:tcPr>
            <w:tcW w:w="240" w:type="dxa"/>
            <w:tcBorders>
              <w:right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4"/>
              </w:rPr>
            </w:pPr>
          </w:p>
        </w:tc>
      </w:tr>
      <w:tr w:rsidR="00F05B4B" w:rsidTr="0005083F">
        <w:trPr>
          <w:trHeight w:val="176"/>
        </w:trPr>
        <w:tc>
          <w:tcPr>
            <w:tcW w:w="1720" w:type="dxa"/>
            <w:vMerge/>
            <w:tcBorders>
              <w:right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5320" w:type="dxa"/>
            <w:vMerge/>
            <w:tcBorders>
              <w:right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1460" w:type="dxa"/>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320" w:type="dxa"/>
            <w:gridSpan w:val="2"/>
            <w:tcBorders>
              <w:top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260" w:type="dxa"/>
            <w:gridSpan w:val="2"/>
            <w:tcBorders>
              <w:right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15"/>
              </w:rPr>
            </w:pPr>
          </w:p>
        </w:tc>
      </w:tr>
      <w:tr w:rsidR="00F05B4B" w:rsidTr="0005083F">
        <w:trPr>
          <w:trHeight w:val="927"/>
        </w:trPr>
        <w:tc>
          <w:tcPr>
            <w:tcW w:w="1720" w:type="dxa"/>
            <w:tcBorders>
              <w:right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5320" w:type="dxa"/>
            <w:tcBorders>
              <w:bottom w:val="single" w:sz="8" w:space="0" w:color="auto"/>
              <w:right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146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4"/>
              </w:rPr>
            </w:pPr>
          </w:p>
        </w:tc>
      </w:tr>
    </w:tbl>
    <w:p w:rsidR="00F05B4B" w:rsidRDefault="00F05B4B" w:rsidP="00F05B4B">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4384" behindDoc="1" locked="0" layoutInCell="1" allowOverlap="1">
            <wp:simplePos x="0" y="0"/>
            <wp:positionH relativeFrom="column">
              <wp:posOffset>5486400</wp:posOffset>
            </wp:positionH>
            <wp:positionV relativeFrom="paragraph">
              <wp:posOffset>-734060</wp:posOffset>
            </wp:positionV>
            <wp:extent cx="128270" cy="88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270"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5408" behindDoc="1" locked="0" layoutInCell="1" allowOverlap="1">
            <wp:simplePos x="0" y="0"/>
            <wp:positionH relativeFrom="column">
              <wp:posOffset>4608830</wp:posOffset>
            </wp:positionH>
            <wp:positionV relativeFrom="paragraph">
              <wp:posOffset>-715645</wp:posOffset>
            </wp:positionV>
            <wp:extent cx="996950" cy="7073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950" cy="707390"/>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80"/>
        <w:gridCol w:w="420"/>
        <w:gridCol w:w="20"/>
        <w:gridCol w:w="260"/>
        <w:gridCol w:w="460"/>
        <w:gridCol w:w="560"/>
        <w:gridCol w:w="340"/>
        <w:gridCol w:w="1200"/>
        <w:gridCol w:w="200"/>
        <w:gridCol w:w="4320"/>
        <w:gridCol w:w="20"/>
        <w:gridCol w:w="20"/>
      </w:tblGrid>
      <w:tr w:rsidR="00F05B4B" w:rsidTr="0005083F">
        <w:trPr>
          <w:trHeight w:val="269"/>
        </w:trPr>
        <w:tc>
          <w:tcPr>
            <w:tcW w:w="1700" w:type="dxa"/>
            <w:gridSpan w:val="2"/>
            <w:shd w:val="clear" w:color="auto" w:fill="auto"/>
            <w:vAlign w:val="bottom"/>
          </w:tcPr>
          <w:p w:rsidR="00F05B4B" w:rsidRDefault="00F05B4B" w:rsidP="0005083F">
            <w:pPr>
              <w:spacing w:line="0" w:lineRule="atLeast"/>
              <w:rPr>
                <w:sz w:val="22"/>
              </w:rPr>
            </w:pPr>
            <w:r>
              <w:rPr>
                <w:sz w:val="22"/>
              </w:rPr>
              <w:t>Kontakt klijenta</w:t>
            </w: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40" w:type="dxa"/>
            <w:gridSpan w:val="7"/>
            <w:shd w:val="clear" w:color="auto" w:fill="auto"/>
            <w:vAlign w:val="bottom"/>
          </w:tcPr>
          <w:p w:rsidR="00F05B4B" w:rsidRDefault="00F05B4B" w:rsidP="0005083F">
            <w:pPr>
              <w:spacing w:line="0" w:lineRule="atLeast"/>
              <w:ind w:left="100"/>
              <w:rPr>
                <w:b/>
                <w:sz w:val="22"/>
              </w:rPr>
            </w:pPr>
            <w:r>
              <w:rPr>
                <w:b/>
                <w:sz w:val="22"/>
              </w:rPr>
              <w:t>J.P.Deponija d.o.o. Mostar</w:t>
            </w:r>
          </w:p>
        </w:tc>
        <w:tc>
          <w:tcPr>
            <w:tcW w:w="40" w:type="dxa"/>
            <w:gridSpan w:val="2"/>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69"/>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40" w:type="dxa"/>
            <w:gridSpan w:val="7"/>
            <w:shd w:val="clear" w:color="auto" w:fill="auto"/>
            <w:vAlign w:val="bottom"/>
          </w:tcPr>
          <w:p w:rsidR="00F05B4B" w:rsidRDefault="00F05B4B" w:rsidP="0005083F">
            <w:pPr>
              <w:spacing w:line="0" w:lineRule="atLeast"/>
              <w:ind w:left="100"/>
              <w:rPr>
                <w:sz w:val="22"/>
              </w:rPr>
            </w:pPr>
            <w:r>
              <w:rPr>
                <w:sz w:val="22"/>
              </w:rPr>
              <w:t>Adresa: Vrapčići bb, 88.113 Mostar</w:t>
            </w:r>
          </w:p>
        </w:tc>
        <w:tc>
          <w:tcPr>
            <w:tcW w:w="40" w:type="dxa"/>
            <w:gridSpan w:val="2"/>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69"/>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40" w:type="dxa"/>
            <w:gridSpan w:val="7"/>
            <w:shd w:val="clear" w:color="auto" w:fill="auto"/>
            <w:vAlign w:val="bottom"/>
          </w:tcPr>
          <w:p w:rsidR="00F05B4B" w:rsidRDefault="00F05B4B" w:rsidP="0005083F">
            <w:pPr>
              <w:spacing w:line="0" w:lineRule="atLeast"/>
              <w:ind w:left="100"/>
              <w:rPr>
                <w:sz w:val="22"/>
              </w:rPr>
            </w:pPr>
            <w:r>
              <w:rPr>
                <w:sz w:val="22"/>
              </w:rPr>
              <w:t>IDB/JIB: 4227580800008</w:t>
            </w:r>
          </w:p>
        </w:tc>
        <w:tc>
          <w:tcPr>
            <w:tcW w:w="40" w:type="dxa"/>
            <w:gridSpan w:val="2"/>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69"/>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40" w:type="dxa"/>
            <w:gridSpan w:val="7"/>
            <w:shd w:val="clear" w:color="auto" w:fill="auto"/>
            <w:vAlign w:val="bottom"/>
          </w:tcPr>
          <w:p w:rsidR="00F05B4B" w:rsidRDefault="00F05B4B" w:rsidP="0005083F">
            <w:pPr>
              <w:spacing w:line="0" w:lineRule="atLeast"/>
              <w:ind w:left="100"/>
              <w:rPr>
                <w:sz w:val="22"/>
              </w:rPr>
            </w:pPr>
            <w:r>
              <w:rPr>
                <w:sz w:val="22"/>
              </w:rPr>
              <w:t>Telefon: +387 36 576-332</w:t>
            </w:r>
          </w:p>
        </w:tc>
        <w:tc>
          <w:tcPr>
            <w:tcW w:w="40" w:type="dxa"/>
            <w:gridSpan w:val="2"/>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69"/>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40" w:type="dxa"/>
            <w:gridSpan w:val="7"/>
            <w:shd w:val="clear" w:color="auto" w:fill="auto"/>
            <w:vAlign w:val="bottom"/>
          </w:tcPr>
          <w:p w:rsidR="00F05B4B" w:rsidRDefault="00F05B4B" w:rsidP="0005083F">
            <w:pPr>
              <w:spacing w:line="0" w:lineRule="atLeast"/>
              <w:ind w:left="100"/>
              <w:rPr>
                <w:sz w:val="22"/>
              </w:rPr>
            </w:pPr>
            <w:r>
              <w:rPr>
                <w:sz w:val="22"/>
              </w:rPr>
              <w:t>Faks: +387 36 576-332</w:t>
            </w:r>
          </w:p>
        </w:tc>
        <w:tc>
          <w:tcPr>
            <w:tcW w:w="40" w:type="dxa"/>
            <w:gridSpan w:val="2"/>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55"/>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2"/>
              </w:rPr>
            </w:pPr>
          </w:p>
        </w:tc>
        <w:tc>
          <w:tcPr>
            <w:tcW w:w="7340" w:type="dxa"/>
            <w:gridSpan w:val="7"/>
            <w:shd w:val="clear" w:color="auto" w:fill="auto"/>
            <w:vAlign w:val="bottom"/>
          </w:tcPr>
          <w:p w:rsidR="00F05B4B" w:rsidRDefault="00F05B4B" w:rsidP="0005083F">
            <w:pPr>
              <w:spacing w:line="255" w:lineRule="exact"/>
              <w:ind w:left="100"/>
              <w:rPr>
                <w:sz w:val="22"/>
              </w:rPr>
            </w:pPr>
            <w:r>
              <w:rPr>
                <w:sz w:val="22"/>
              </w:rPr>
              <w:t>Web adresa: www.jpdeponija.ba</w:t>
            </w:r>
          </w:p>
        </w:tc>
        <w:tc>
          <w:tcPr>
            <w:tcW w:w="40" w:type="dxa"/>
            <w:gridSpan w:val="2"/>
            <w:shd w:val="clear" w:color="auto" w:fill="000000"/>
            <w:vAlign w:val="bottom"/>
          </w:tcPr>
          <w:p w:rsidR="00F05B4B" w:rsidRDefault="00F05B4B" w:rsidP="0005083F">
            <w:pPr>
              <w:spacing w:line="0" w:lineRule="atLeast"/>
              <w:rPr>
                <w:rFonts w:ascii="Times New Roman" w:eastAsia="Times New Roman" w:hAnsi="Times New Roman"/>
                <w:sz w:val="22"/>
              </w:rPr>
            </w:pPr>
          </w:p>
        </w:tc>
      </w:tr>
      <w:tr w:rsidR="00F05B4B" w:rsidTr="0005083F">
        <w:trPr>
          <w:trHeight w:val="20"/>
        </w:trPr>
        <w:tc>
          <w:tcPr>
            <w:tcW w:w="1280" w:type="dxa"/>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420" w:type="dxa"/>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20" w:type="dxa"/>
            <w:shd w:val="clear" w:color="auto" w:fill="000000"/>
            <w:vAlign w:val="bottom"/>
          </w:tcPr>
          <w:p w:rsidR="00F05B4B" w:rsidRDefault="00F05B4B" w:rsidP="0005083F">
            <w:pPr>
              <w:spacing w:line="20" w:lineRule="exact"/>
              <w:rPr>
                <w:rFonts w:ascii="Times New Roman" w:eastAsia="Times New Roman" w:hAnsi="Times New Roman"/>
                <w:sz w:val="1"/>
              </w:rPr>
            </w:pPr>
          </w:p>
        </w:tc>
        <w:tc>
          <w:tcPr>
            <w:tcW w:w="260" w:type="dxa"/>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460" w:type="dxa"/>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560" w:type="dxa"/>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340" w:type="dxa"/>
            <w:shd w:val="clear" w:color="auto" w:fill="000000"/>
            <w:vAlign w:val="bottom"/>
          </w:tcPr>
          <w:p w:rsidR="00F05B4B" w:rsidRDefault="00F05B4B" w:rsidP="0005083F">
            <w:pPr>
              <w:spacing w:line="20" w:lineRule="exact"/>
              <w:rPr>
                <w:rFonts w:ascii="Times New Roman" w:eastAsia="Times New Roman" w:hAnsi="Times New Roman"/>
                <w:sz w:val="1"/>
              </w:rPr>
            </w:pPr>
          </w:p>
        </w:tc>
        <w:tc>
          <w:tcPr>
            <w:tcW w:w="1200" w:type="dxa"/>
            <w:shd w:val="clear" w:color="auto" w:fill="000000"/>
            <w:vAlign w:val="bottom"/>
          </w:tcPr>
          <w:p w:rsidR="00F05B4B" w:rsidRDefault="00F05B4B" w:rsidP="0005083F">
            <w:pPr>
              <w:spacing w:line="20" w:lineRule="exact"/>
              <w:rPr>
                <w:rFonts w:ascii="Times New Roman" w:eastAsia="Times New Roman" w:hAnsi="Times New Roman"/>
                <w:sz w:val="1"/>
              </w:rPr>
            </w:pPr>
          </w:p>
        </w:tc>
        <w:tc>
          <w:tcPr>
            <w:tcW w:w="200" w:type="dxa"/>
            <w:shd w:val="clear" w:color="auto" w:fill="000000"/>
            <w:vAlign w:val="bottom"/>
          </w:tcPr>
          <w:p w:rsidR="00F05B4B" w:rsidRDefault="00F05B4B" w:rsidP="0005083F">
            <w:pPr>
              <w:spacing w:line="20" w:lineRule="exact"/>
              <w:rPr>
                <w:rFonts w:ascii="Times New Roman" w:eastAsia="Times New Roman" w:hAnsi="Times New Roman"/>
                <w:sz w:val="1"/>
              </w:rPr>
            </w:pPr>
          </w:p>
        </w:tc>
        <w:tc>
          <w:tcPr>
            <w:tcW w:w="4320" w:type="dxa"/>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20" w:type="dxa"/>
            <w:shd w:val="clear" w:color="auto" w:fill="000000"/>
            <w:vAlign w:val="bottom"/>
          </w:tcPr>
          <w:p w:rsidR="00F05B4B" w:rsidRDefault="00F05B4B" w:rsidP="0005083F">
            <w:pPr>
              <w:spacing w:line="20" w:lineRule="exact"/>
              <w:rPr>
                <w:rFonts w:ascii="Times New Roman" w:eastAsia="Times New Roman" w:hAnsi="Times New Roman"/>
                <w:sz w:val="1"/>
              </w:rPr>
            </w:pPr>
          </w:p>
        </w:tc>
        <w:tc>
          <w:tcPr>
            <w:tcW w:w="20" w:type="dxa"/>
            <w:shd w:val="clear" w:color="auto" w:fill="000000"/>
            <w:vAlign w:val="bottom"/>
          </w:tcPr>
          <w:p w:rsidR="00F05B4B" w:rsidRDefault="00F05B4B" w:rsidP="0005083F">
            <w:pPr>
              <w:spacing w:line="20" w:lineRule="exact"/>
              <w:rPr>
                <w:rFonts w:ascii="Times New Roman" w:eastAsia="Times New Roman" w:hAnsi="Times New Roman"/>
                <w:sz w:val="1"/>
              </w:rPr>
            </w:pPr>
          </w:p>
        </w:tc>
      </w:tr>
      <w:tr w:rsidR="00F05B4B" w:rsidTr="0005083F">
        <w:trPr>
          <w:trHeight w:val="246"/>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1"/>
              </w:rPr>
            </w:pPr>
          </w:p>
        </w:tc>
        <w:tc>
          <w:tcPr>
            <w:tcW w:w="7340" w:type="dxa"/>
            <w:gridSpan w:val="7"/>
            <w:shd w:val="clear" w:color="auto" w:fill="auto"/>
            <w:vAlign w:val="bottom"/>
          </w:tcPr>
          <w:p w:rsidR="00F05B4B" w:rsidRDefault="00F05B4B" w:rsidP="0005083F">
            <w:pPr>
              <w:spacing w:line="247" w:lineRule="exact"/>
              <w:ind w:left="100"/>
              <w:rPr>
                <w:sz w:val="22"/>
              </w:rPr>
            </w:pPr>
            <w:r>
              <w:rPr>
                <w:sz w:val="22"/>
              </w:rPr>
              <w:t>E-mail: jpdeponija@bih.net.ba</w:t>
            </w:r>
          </w:p>
        </w:tc>
        <w:tc>
          <w:tcPr>
            <w:tcW w:w="40" w:type="dxa"/>
            <w:gridSpan w:val="2"/>
            <w:shd w:val="clear" w:color="auto" w:fill="000000"/>
            <w:vAlign w:val="bottom"/>
          </w:tcPr>
          <w:p w:rsidR="00F05B4B" w:rsidRDefault="00F05B4B" w:rsidP="0005083F">
            <w:pPr>
              <w:spacing w:line="0" w:lineRule="atLeast"/>
              <w:rPr>
                <w:rFonts w:ascii="Times New Roman" w:eastAsia="Times New Roman" w:hAnsi="Times New Roman"/>
                <w:sz w:val="21"/>
              </w:rPr>
            </w:pPr>
          </w:p>
        </w:tc>
      </w:tr>
      <w:tr w:rsidR="00F05B4B" w:rsidTr="0005083F">
        <w:trPr>
          <w:trHeight w:val="21"/>
        </w:trPr>
        <w:tc>
          <w:tcPr>
            <w:tcW w:w="1280" w:type="dxa"/>
            <w:vMerge w:val="restart"/>
            <w:shd w:val="clear" w:color="auto" w:fill="auto"/>
            <w:vAlign w:val="bottom"/>
          </w:tcPr>
          <w:p w:rsidR="00F05B4B" w:rsidRDefault="00F05B4B" w:rsidP="0005083F">
            <w:pPr>
              <w:spacing w:line="0" w:lineRule="atLeast"/>
              <w:rPr>
                <w:sz w:val="22"/>
              </w:rPr>
            </w:pPr>
            <w:r>
              <w:rPr>
                <w:sz w:val="22"/>
              </w:rPr>
              <w:t>Konzultant</w:t>
            </w:r>
          </w:p>
        </w:tc>
        <w:tc>
          <w:tcPr>
            <w:tcW w:w="420" w:type="dxa"/>
            <w:vMerge w:val="restart"/>
            <w:shd w:val="clear" w:color="auto" w:fill="auto"/>
            <w:vAlign w:val="bottom"/>
          </w:tcPr>
          <w:p w:rsidR="00F05B4B" w:rsidRDefault="00F05B4B" w:rsidP="0005083F">
            <w:pPr>
              <w:spacing w:line="0" w:lineRule="atLeast"/>
              <w:ind w:left="100"/>
              <w:rPr>
                <w:sz w:val="22"/>
              </w:rPr>
            </w:pPr>
            <w:r>
              <w:rPr>
                <w:sz w:val="22"/>
              </w:rPr>
              <w:t>na</w:t>
            </w:r>
          </w:p>
        </w:tc>
        <w:tc>
          <w:tcPr>
            <w:tcW w:w="20" w:type="dxa"/>
            <w:tcBorders>
              <w:top w:val="single" w:sz="8" w:space="0" w:color="auto"/>
              <w:bottom w:val="single" w:sz="8" w:space="0" w:color="auto"/>
            </w:tcBorders>
            <w:shd w:val="clear" w:color="auto" w:fill="000000"/>
            <w:vAlign w:val="bottom"/>
          </w:tcPr>
          <w:p w:rsidR="00F05B4B" w:rsidRDefault="00F05B4B" w:rsidP="0005083F">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460" w:type="dxa"/>
            <w:tcBorders>
              <w:bottom w:val="single" w:sz="8" w:space="0" w:color="auto"/>
            </w:tcBorders>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900" w:type="dxa"/>
            <w:gridSpan w:val="2"/>
            <w:tcBorders>
              <w:top w:val="single" w:sz="8" w:space="0" w:color="auto"/>
              <w:bottom w:val="single" w:sz="8" w:space="0" w:color="auto"/>
            </w:tcBorders>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1200" w:type="dxa"/>
            <w:tcBorders>
              <w:top w:val="single" w:sz="8" w:space="0" w:color="auto"/>
              <w:bottom w:val="single" w:sz="8" w:space="0" w:color="auto"/>
            </w:tcBorders>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4520" w:type="dxa"/>
            <w:gridSpan w:val="2"/>
            <w:tcBorders>
              <w:bottom w:val="single" w:sz="8" w:space="0" w:color="auto"/>
            </w:tcBorders>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20" w:type="dxa"/>
            <w:tcBorders>
              <w:top w:val="single" w:sz="8" w:space="0" w:color="auto"/>
              <w:bottom w:val="single" w:sz="8" w:space="0" w:color="auto"/>
            </w:tcBorders>
            <w:shd w:val="clear" w:color="auto" w:fill="000000"/>
            <w:vAlign w:val="bottom"/>
          </w:tcPr>
          <w:p w:rsidR="00F05B4B" w:rsidRDefault="00F05B4B" w:rsidP="0005083F">
            <w:pPr>
              <w:spacing w:line="20" w:lineRule="exact"/>
              <w:rPr>
                <w:rFonts w:ascii="Times New Roman" w:eastAsia="Times New Roman" w:hAnsi="Times New Roman"/>
                <w:sz w:val="1"/>
              </w:rPr>
            </w:pPr>
          </w:p>
        </w:tc>
        <w:tc>
          <w:tcPr>
            <w:tcW w:w="20" w:type="dxa"/>
            <w:tcBorders>
              <w:top w:val="single" w:sz="8" w:space="0" w:color="auto"/>
              <w:bottom w:val="single" w:sz="8" w:space="0" w:color="auto"/>
            </w:tcBorders>
            <w:shd w:val="clear" w:color="auto" w:fill="000000"/>
            <w:vAlign w:val="bottom"/>
          </w:tcPr>
          <w:p w:rsidR="00F05B4B" w:rsidRDefault="00F05B4B" w:rsidP="0005083F">
            <w:pPr>
              <w:spacing w:line="20" w:lineRule="exact"/>
              <w:rPr>
                <w:rFonts w:ascii="Times New Roman" w:eastAsia="Times New Roman" w:hAnsi="Times New Roman"/>
                <w:sz w:val="1"/>
              </w:rPr>
            </w:pPr>
          </w:p>
        </w:tc>
      </w:tr>
      <w:tr w:rsidR="00F05B4B" w:rsidTr="0005083F">
        <w:trPr>
          <w:trHeight w:val="256"/>
        </w:trPr>
        <w:tc>
          <w:tcPr>
            <w:tcW w:w="1280" w:type="dxa"/>
            <w:vMerge/>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420" w:type="dxa"/>
            <w:vMerge/>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2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7360" w:type="dxa"/>
            <w:gridSpan w:val="8"/>
            <w:vMerge w:val="restart"/>
            <w:shd w:val="clear" w:color="auto" w:fill="auto"/>
            <w:vAlign w:val="bottom"/>
          </w:tcPr>
          <w:p w:rsidR="00F05B4B" w:rsidRDefault="00F05B4B" w:rsidP="0005083F">
            <w:pPr>
              <w:spacing w:line="0" w:lineRule="atLeast"/>
              <w:ind w:left="100"/>
              <w:rPr>
                <w:b/>
                <w:sz w:val="22"/>
              </w:rPr>
            </w:pPr>
            <w:r>
              <w:rPr>
                <w:b/>
                <w:sz w:val="22"/>
              </w:rPr>
              <w:t>ENOVA d.o.o. Sarajevo</w:t>
            </w:r>
          </w:p>
        </w:tc>
        <w:tc>
          <w:tcPr>
            <w:tcW w:w="20" w:type="dxa"/>
            <w:shd w:val="clear" w:color="auto" w:fill="auto"/>
            <w:vAlign w:val="bottom"/>
          </w:tcPr>
          <w:p w:rsidR="00F05B4B" w:rsidRDefault="00F05B4B" w:rsidP="0005083F">
            <w:pPr>
              <w:spacing w:line="0" w:lineRule="atLeast"/>
              <w:rPr>
                <w:rFonts w:ascii="Times New Roman" w:eastAsia="Times New Roman" w:hAnsi="Times New Roman"/>
                <w:sz w:val="22"/>
              </w:rPr>
            </w:pPr>
          </w:p>
        </w:tc>
      </w:tr>
      <w:tr w:rsidR="00F05B4B" w:rsidTr="0005083F">
        <w:trPr>
          <w:trHeight w:val="244"/>
        </w:trPr>
        <w:tc>
          <w:tcPr>
            <w:tcW w:w="1280" w:type="dxa"/>
            <w:vMerge/>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420" w:type="dxa"/>
            <w:vMerge/>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1"/>
              </w:rPr>
            </w:pPr>
          </w:p>
        </w:tc>
        <w:tc>
          <w:tcPr>
            <w:tcW w:w="7360" w:type="dxa"/>
            <w:gridSpan w:val="8"/>
            <w:vMerge/>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1"/>
              </w:rPr>
            </w:pPr>
          </w:p>
        </w:tc>
      </w:tr>
      <w:tr w:rsidR="00F05B4B" w:rsidTr="0005083F">
        <w:trPr>
          <w:trHeight w:val="269"/>
        </w:trPr>
        <w:tc>
          <w:tcPr>
            <w:tcW w:w="1700" w:type="dxa"/>
            <w:gridSpan w:val="2"/>
            <w:shd w:val="clear" w:color="auto" w:fill="auto"/>
            <w:vAlign w:val="bottom"/>
          </w:tcPr>
          <w:p w:rsidR="00F05B4B" w:rsidRDefault="00F05B4B" w:rsidP="0005083F">
            <w:pPr>
              <w:spacing w:line="0" w:lineRule="atLeast"/>
              <w:rPr>
                <w:sz w:val="22"/>
              </w:rPr>
            </w:pPr>
            <w:r>
              <w:rPr>
                <w:sz w:val="22"/>
              </w:rPr>
              <w:t>izradi  Prethodne</w:t>
            </w: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60" w:type="dxa"/>
            <w:gridSpan w:val="8"/>
            <w:shd w:val="clear" w:color="auto" w:fill="auto"/>
            <w:vAlign w:val="bottom"/>
          </w:tcPr>
          <w:p w:rsidR="00F05B4B" w:rsidRDefault="00F05B4B" w:rsidP="0005083F">
            <w:pPr>
              <w:spacing w:line="0" w:lineRule="atLeast"/>
              <w:ind w:left="100"/>
              <w:rPr>
                <w:sz w:val="22"/>
              </w:rPr>
            </w:pPr>
            <w:r>
              <w:rPr>
                <w:sz w:val="22"/>
              </w:rPr>
              <w:t>Podgaj 14</w:t>
            </w: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69"/>
        </w:trPr>
        <w:tc>
          <w:tcPr>
            <w:tcW w:w="1280" w:type="dxa"/>
            <w:shd w:val="clear" w:color="auto" w:fill="auto"/>
            <w:vAlign w:val="bottom"/>
          </w:tcPr>
          <w:p w:rsidR="00F05B4B" w:rsidRDefault="00F05B4B" w:rsidP="0005083F">
            <w:pPr>
              <w:spacing w:line="0" w:lineRule="atLeast"/>
              <w:rPr>
                <w:sz w:val="22"/>
              </w:rPr>
            </w:pPr>
            <w:r>
              <w:rPr>
                <w:sz w:val="22"/>
              </w:rPr>
              <w:t>procjene</w:t>
            </w: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60" w:type="dxa"/>
            <w:gridSpan w:val="8"/>
            <w:shd w:val="clear" w:color="auto" w:fill="auto"/>
            <w:vAlign w:val="bottom"/>
          </w:tcPr>
          <w:p w:rsidR="00F05B4B" w:rsidRDefault="00F05B4B" w:rsidP="0005083F">
            <w:pPr>
              <w:spacing w:line="0" w:lineRule="atLeast"/>
              <w:ind w:left="100"/>
              <w:rPr>
                <w:sz w:val="22"/>
              </w:rPr>
            </w:pPr>
            <w:r>
              <w:rPr>
                <w:sz w:val="22"/>
              </w:rPr>
              <w:t>71000 Sarajevo</w:t>
            </w: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69"/>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60" w:type="dxa"/>
            <w:gridSpan w:val="8"/>
            <w:shd w:val="clear" w:color="auto" w:fill="auto"/>
            <w:vAlign w:val="bottom"/>
          </w:tcPr>
          <w:p w:rsidR="00F05B4B" w:rsidRDefault="00F05B4B" w:rsidP="0005083F">
            <w:pPr>
              <w:spacing w:line="0" w:lineRule="atLeast"/>
              <w:ind w:left="100"/>
              <w:rPr>
                <w:sz w:val="22"/>
              </w:rPr>
            </w:pPr>
            <w:r>
              <w:rPr>
                <w:sz w:val="22"/>
              </w:rPr>
              <w:t>Bosna i Hercegovina</w:t>
            </w: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55"/>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2"/>
              </w:rPr>
            </w:pPr>
          </w:p>
        </w:tc>
        <w:tc>
          <w:tcPr>
            <w:tcW w:w="7360" w:type="dxa"/>
            <w:gridSpan w:val="8"/>
            <w:shd w:val="clear" w:color="auto" w:fill="auto"/>
            <w:vAlign w:val="bottom"/>
          </w:tcPr>
          <w:p w:rsidR="00F05B4B" w:rsidRDefault="00F05B4B" w:rsidP="0005083F">
            <w:pPr>
              <w:spacing w:line="255" w:lineRule="exact"/>
              <w:ind w:left="100"/>
              <w:rPr>
                <w:sz w:val="22"/>
              </w:rPr>
            </w:pPr>
            <w:r>
              <w:rPr>
                <w:sz w:val="22"/>
              </w:rPr>
              <w:t>E info@enova.ba</w:t>
            </w: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2"/>
              </w:rPr>
            </w:pPr>
          </w:p>
        </w:tc>
      </w:tr>
      <w:tr w:rsidR="00F05B4B" w:rsidTr="0005083F">
        <w:trPr>
          <w:trHeight w:val="20"/>
        </w:trPr>
        <w:tc>
          <w:tcPr>
            <w:tcW w:w="1280" w:type="dxa"/>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420" w:type="dxa"/>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20" w:type="dxa"/>
            <w:shd w:val="clear" w:color="auto" w:fill="000000"/>
            <w:vAlign w:val="bottom"/>
          </w:tcPr>
          <w:p w:rsidR="00F05B4B" w:rsidRDefault="00F05B4B" w:rsidP="0005083F">
            <w:pPr>
              <w:spacing w:line="20" w:lineRule="exact"/>
              <w:rPr>
                <w:rFonts w:ascii="Times New Roman" w:eastAsia="Times New Roman" w:hAnsi="Times New Roman"/>
                <w:sz w:val="1"/>
              </w:rPr>
            </w:pPr>
          </w:p>
        </w:tc>
        <w:tc>
          <w:tcPr>
            <w:tcW w:w="260" w:type="dxa"/>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1360" w:type="dxa"/>
            <w:gridSpan w:val="3"/>
            <w:shd w:val="clear" w:color="auto" w:fill="000000"/>
            <w:vAlign w:val="bottom"/>
          </w:tcPr>
          <w:p w:rsidR="00F05B4B" w:rsidRDefault="00F05B4B" w:rsidP="0005083F">
            <w:pPr>
              <w:spacing w:line="20" w:lineRule="exact"/>
              <w:rPr>
                <w:rFonts w:ascii="Times New Roman" w:eastAsia="Times New Roman" w:hAnsi="Times New Roman"/>
                <w:sz w:val="1"/>
              </w:rPr>
            </w:pPr>
          </w:p>
        </w:tc>
        <w:tc>
          <w:tcPr>
            <w:tcW w:w="5720" w:type="dxa"/>
            <w:gridSpan w:val="3"/>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20" w:type="dxa"/>
            <w:shd w:val="clear" w:color="auto" w:fill="auto"/>
            <w:vAlign w:val="bottom"/>
          </w:tcPr>
          <w:p w:rsidR="00F05B4B" w:rsidRDefault="00F05B4B" w:rsidP="0005083F">
            <w:pPr>
              <w:spacing w:line="20" w:lineRule="exact"/>
              <w:rPr>
                <w:rFonts w:ascii="Times New Roman" w:eastAsia="Times New Roman" w:hAnsi="Times New Roman"/>
                <w:sz w:val="1"/>
              </w:rPr>
            </w:pPr>
          </w:p>
        </w:tc>
        <w:tc>
          <w:tcPr>
            <w:tcW w:w="20" w:type="dxa"/>
            <w:shd w:val="clear" w:color="auto" w:fill="000000"/>
            <w:vAlign w:val="bottom"/>
          </w:tcPr>
          <w:p w:rsidR="00F05B4B" w:rsidRDefault="00F05B4B" w:rsidP="0005083F">
            <w:pPr>
              <w:spacing w:line="20" w:lineRule="exact"/>
              <w:rPr>
                <w:rFonts w:ascii="Times New Roman" w:eastAsia="Times New Roman" w:hAnsi="Times New Roman"/>
                <w:sz w:val="1"/>
              </w:rPr>
            </w:pPr>
          </w:p>
        </w:tc>
      </w:tr>
      <w:tr w:rsidR="00F05B4B" w:rsidTr="0005083F">
        <w:trPr>
          <w:trHeight w:val="263"/>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2"/>
              </w:rPr>
            </w:pPr>
          </w:p>
        </w:tc>
        <w:tc>
          <w:tcPr>
            <w:tcW w:w="7360" w:type="dxa"/>
            <w:gridSpan w:val="8"/>
            <w:shd w:val="clear" w:color="auto" w:fill="auto"/>
            <w:vAlign w:val="bottom"/>
          </w:tcPr>
          <w:p w:rsidR="00F05B4B" w:rsidRDefault="00F05B4B" w:rsidP="0005083F">
            <w:pPr>
              <w:spacing w:line="262" w:lineRule="exact"/>
              <w:ind w:left="100"/>
              <w:rPr>
                <w:sz w:val="22"/>
              </w:rPr>
            </w:pPr>
            <w:r>
              <w:rPr>
                <w:sz w:val="22"/>
              </w:rPr>
              <w:t>T +387 33 279 100</w:t>
            </w: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2"/>
              </w:rPr>
            </w:pPr>
          </w:p>
        </w:tc>
      </w:tr>
      <w:tr w:rsidR="00F05B4B" w:rsidTr="0005083F">
        <w:trPr>
          <w:trHeight w:val="269"/>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60" w:type="dxa"/>
            <w:gridSpan w:val="8"/>
            <w:shd w:val="clear" w:color="auto" w:fill="auto"/>
            <w:vAlign w:val="bottom"/>
          </w:tcPr>
          <w:p w:rsidR="00F05B4B" w:rsidRDefault="00F05B4B" w:rsidP="0005083F">
            <w:pPr>
              <w:spacing w:line="0" w:lineRule="atLeast"/>
              <w:ind w:left="100"/>
              <w:rPr>
                <w:sz w:val="22"/>
              </w:rPr>
            </w:pPr>
            <w:r>
              <w:rPr>
                <w:sz w:val="22"/>
              </w:rPr>
              <w:t>F +387 33 279 108</w:t>
            </w: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69"/>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60" w:type="dxa"/>
            <w:gridSpan w:val="8"/>
            <w:shd w:val="clear" w:color="auto" w:fill="auto"/>
            <w:vAlign w:val="bottom"/>
          </w:tcPr>
          <w:p w:rsidR="00F05B4B" w:rsidRDefault="00F05B4B" w:rsidP="0005083F">
            <w:pPr>
              <w:spacing w:line="0" w:lineRule="atLeast"/>
              <w:ind w:left="100"/>
              <w:rPr>
                <w:sz w:val="22"/>
              </w:rPr>
            </w:pPr>
            <w:r>
              <w:rPr>
                <w:sz w:val="22"/>
              </w:rPr>
              <w:t>Reg. br. 065-01-0347-08</w:t>
            </w: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69"/>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c>
          <w:tcPr>
            <w:tcW w:w="7360" w:type="dxa"/>
            <w:gridSpan w:val="8"/>
            <w:shd w:val="clear" w:color="auto" w:fill="auto"/>
            <w:vAlign w:val="bottom"/>
          </w:tcPr>
          <w:p w:rsidR="00F05B4B" w:rsidRDefault="00F05B4B" w:rsidP="0005083F">
            <w:pPr>
              <w:spacing w:line="0" w:lineRule="atLeast"/>
              <w:ind w:left="100"/>
              <w:rPr>
                <w:sz w:val="22"/>
              </w:rPr>
            </w:pPr>
            <w:r>
              <w:rPr>
                <w:sz w:val="22"/>
              </w:rPr>
              <w:t>ENOVA je usklađena sa zahtjevima ISO 9001:2015 standarda</w:t>
            </w: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24"/>
        </w:trPr>
        <w:tc>
          <w:tcPr>
            <w:tcW w:w="1280" w:type="dxa"/>
            <w:vMerge w:val="restart"/>
            <w:shd w:val="clear" w:color="auto" w:fill="auto"/>
            <w:vAlign w:val="bottom"/>
          </w:tcPr>
          <w:p w:rsidR="00F05B4B" w:rsidRDefault="00F05B4B" w:rsidP="0005083F">
            <w:pPr>
              <w:spacing w:line="0" w:lineRule="atLeast"/>
              <w:rPr>
                <w:sz w:val="22"/>
              </w:rPr>
            </w:pPr>
            <w:r>
              <w:rPr>
                <w:sz w:val="22"/>
              </w:rPr>
              <w:t>Broj Ugovora</w:t>
            </w: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F05B4B" w:rsidRDefault="00F05B4B" w:rsidP="0005083F">
            <w:pPr>
              <w:spacing w:line="0" w:lineRule="atLeast"/>
              <w:rPr>
                <w:rFonts w:ascii="Times New Roman" w:eastAsia="Times New Roman" w:hAnsi="Times New Roman"/>
                <w:sz w:val="2"/>
              </w:rPr>
            </w:pPr>
          </w:p>
        </w:tc>
        <w:tc>
          <w:tcPr>
            <w:tcW w:w="26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56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34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120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20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432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F05B4B" w:rsidRDefault="00F05B4B" w:rsidP="0005083F">
            <w:pPr>
              <w:spacing w:line="0" w:lineRule="atLeast"/>
              <w:rPr>
                <w:rFonts w:ascii="Times New Roman" w:eastAsia="Times New Roman" w:hAnsi="Times New Roman"/>
                <w:sz w:val="2"/>
              </w:rPr>
            </w:pPr>
          </w:p>
        </w:tc>
      </w:tr>
      <w:tr w:rsidR="00F05B4B" w:rsidTr="0005083F">
        <w:trPr>
          <w:trHeight w:val="258"/>
        </w:trPr>
        <w:tc>
          <w:tcPr>
            <w:tcW w:w="1280" w:type="dxa"/>
            <w:vMerge/>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2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7340" w:type="dxa"/>
            <w:gridSpan w:val="7"/>
            <w:vMerge w:val="restart"/>
            <w:shd w:val="clear" w:color="auto" w:fill="auto"/>
            <w:vAlign w:val="bottom"/>
          </w:tcPr>
          <w:p w:rsidR="00F05B4B" w:rsidRDefault="00F05B4B" w:rsidP="0005083F">
            <w:pPr>
              <w:spacing w:line="0" w:lineRule="atLeast"/>
              <w:ind w:left="100"/>
              <w:rPr>
                <w:sz w:val="22"/>
              </w:rPr>
            </w:pPr>
            <w:r>
              <w:rPr>
                <w:sz w:val="22"/>
              </w:rPr>
              <w:t>719/20-JP</w:t>
            </w:r>
          </w:p>
        </w:tc>
        <w:tc>
          <w:tcPr>
            <w:tcW w:w="2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20" w:type="dxa"/>
            <w:shd w:val="clear" w:color="auto" w:fill="auto"/>
            <w:vAlign w:val="bottom"/>
          </w:tcPr>
          <w:p w:rsidR="00F05B4B" w:rsidRDefault="00F05B4B" w:rsidP="0005083F">
            <w:pPr>
              <w:spacing w:line="0" w:lineRule="atLeast"/>
              <w:rPr>
                <w:rFonts w:ascii="Times New Roman" w:eastAsia="Times New Roman" w:hAnsi="Times New Roman"/>
                <w:sz w:val="22"/>
              </w:rPr>
            </w:pPr>
          </w:p>
        </w:tc>
      </w:tr>
      <w:tr w:rsidR="00F05B4B" w:rsidTr="0005083F">
        <w:trPr>
          <w:trHeight w:val="244"/>
        </w:trPr>
        <w:tc>
          <w:tcPr>
            <w:tcW w:w="1280" w:type="dxa"/>
            <w:vMerge/>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1"/>
              </w:rPr>
            </w:pPr>
          </w:p>
        </w:tc>
        <w:tc>
          <w:tcPr>
            <w:tcW w:w="7340" w:type="dxa"/>
            <w:gridSpan w:val="7"/>
            <w:vMerge/>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1"/>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21"/>
              </w:rPr>
            </w:pPr>
          </w:p>
        </w:tc>
      </w:tr>
      <w:tr w:rsidR="00F05B4B" w:rsidTr="0005083F">
        <w:trPr>
          <w:trHeight w:val="60"/>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5"/>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5"/>
              </w:rPr>
            </w:pPr>
          </w:p>
        </w:tc>
        <w:tc>
          <w:tcPr>
            <w:tcW w:w="20" w:type="dxa"/>
            <w:shd w:val="clear" w:color="auto" w:fill="000000"/>
            <w:vAlign w:val="bottom"/>
          </w:tcPr>
          <w:p w:rsidR="00F05B4B" w:rsidRDefault="00F05B4B" w:rsidP="0005083F">
            <w:pPr>
              <w:spacing w:line="0" w:lineRule="atLeast"/>
              <w:rPr>
                <w:rFonts w:ascii="Times New Roman" w:eastAsia="Times New Roman" w:hAnsi="Times New Roman"/>
                <w:sz w:val="5"/>
              </w:rPr>
            </w:pPr>
          </w:p>
        </w:tc>
        <w:tc>
          <w:tcPr>
            <w:tcW w:w="7340" w:type="dxa"/>
            <w:gridSpan w:val="7"/>
            <w:vMerge/>
            <w:shd w:val="clear" w:color="auto" w:fill="auto"/>
            <w:vAlign w:val="bottom"/>
          </w:tcPr>
          <w:p w:rsidR="00F05B4B" w:rsidRDefault="00F05B4B" w:rsidP="0005083F">
            <w:pPr>
              <w:spacing w:line="0" w:lineRule="atLeast"/>
              <w:rPr>
                <w:rFonts w:ascii="Times New Roman" w:eastAsia="Times New Roman" w:hAnsi="Times New Roman"/>
                <w:sz w:val="5"/>
              </w:rPr>
            </w:pPr>
          </w:p>
        </w:tc>
        <w:tc>
          <w:tcPr>
            <w:tcW w:w="40" w:type="dxa"/>
            <w:gridSpan w:val="2"/>
            <w:shd w:val="clear" w:color="auto" w:fill="000000"/>
            <w:vAlign w:val="bottom"/>
          </w:tcPr>
          <w:p w:rsidR="00F05B4B" w:rsidRDefault="00F05B4B" w:rsidP="0005083F">
            <w:pPr>
              <w:spacing w:line="0" w:lineRule="atLeast"/>
              <w:rPr>
                <w:rFonts w:ascii="Times New Roman" w:eastAsia="Times New Roman" w:hAnsi="Times New Roman"/>
                <w:sz w:val="5"/>
              </w:rPr>
            </w:pPr>
          </w:p>
        </w:tc>
      </w:tr>
      <w:tr w:rsidR="00F05B4B" w:rsidTr="0005083F">
        <w:trPr>
          <w:trHeight w:val="84"/>
        </w:trPr>
        <w:tc>
          <w:tcPr>
            <w:tcW w:w="1280" w:type="dxa"/>
            <w:shd w:val="clear" w:color="auto" w:fill="auto"/>
            <w:vAlign w:val="bottom"/>
          </w:tcPr>
          <w:p w:rsidR="00F05B4B" w:rsidRDefault="00F05B4B" w:rsidP="0005083F">
            <w:pPr>
              <w:spacing w:line="0" w:lineRule="atLeast"/>
              <w:rPr>
                <w:rFonts w:ascii="Times New Roman" w:eastAsia="Times New Roman" w:hAnsi="Times New Roman"/>
                <w:sz w:val="7"/>
              </w:rPr>
            </w:pPr>
          </w:p>
        </w:tc>
        <w:tc>
          <w:tcPr>
            <w:tcW w:w="420" w:type="dxa"/>
            <w:shd w:val="clear" w:color="auto" w:fill="auto"/>
            <w:vAlign w:val="bottom"/>
          </w:tcPr>
          <w:p w:rsidR="00F05B4B" w:rsidRDefault="00F05B4B" w:rsidP="0005083F">
            <w:pPr>
              <w:spacing w:line="0" w:lineRule="atLeast"/>
              <w:rPr>
                <w:rFonts w:ascii="Times New Roman" w:eastAsia="Times New Roman" w:hAnsi="Times New Roman"/>
                <w:sz w:val="7"/>
              </w:rPr>
            </w:pPr>
          </w:p>
        </w:tc>
        <w:tc>
          <w:tcPr>
            <w:tcW w:w="20" w:type="dxa"/>
            <w:tcBorders>
              <w:bottom w:val="single" w:sz="8" w:space="0" w:color="auto"/>
            </w:tcBorders>
            <w:shd w:val="clear" w:color="auto" w:fill="000000"/>
            <w:vAlign w:val="bottom"/>
          </w:tcPr>
          <w:p w:rsidR="00F05B4B" w:rsidRDefault="00F05B4B" w:rsidP="0005083F">
            <w:pPr>
              <w:spacing w:line="0" w:lineRule="atLeast"/>
              <w:rPr>
                <w:rFonts w:ascii="Times New Roman" w:eastAsia="Times New Roman" w:hAnsi="Times New Roman"/>
                <w:sz w:val="7"/>
              </w:rPr>
            </w:pPr>
          </w:p>
        </w:tc>
        <w:tc>
          <w:tcPr>
            <w:tcW w:w="26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7"/>
              </w:rPr>
            </w:pPr>
          </w:p>
        </w:tc>
        <w:tc>
          <w:tcPr>
            <w:tcW w:w="46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7"/>
              </w:rPr>
            </w:pPr>
          </w:p>
        </w:tc>
        <w:tc>
          <w:tcPr>
            <w:tcW w:w="56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7"/>
              </w:rPr>
            </w:pPr>
          </w:p>
        </w:tc>
        <w:tc>
          <w:tcPr>
            <w:tcW w:w="34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7"/>
              </w:rPr>
            </w:pPr>
          </w:p>
        </w:tc>
        <w:tc>
          <w:tcPr>
            <w:tcW w:w="120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7"/>
              </w:rPr>
            </w:pPr>
          </w:p>
        </w:tc>
        <w:tc>
          <w:tcPr>
            <w:tcW w:w="20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7"/>
              </w:rPr>
            </w:pPr>
          </w:p>
        </w:tc>
        <w:tc>
          <w:tcPr>
            <w:tcW w:w="4320" w:type="dxa"/>
            <w:tcBorders>
              <w:bottom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7"/>
              </w:rPr>
            </w:pPr>
          </w:p>
        </w:tc>
        <w:tc>
          <w:tcPr>
            <w:tcW w:w="20" w:type="dxa"/>
            <w:tcBorders>
              <w:bottom w:val="single" w:sz="8" w:space="0" w:color="auto"/>
            </w:tcBorders>
            <w:shd w:val="clear" w:color="auto" w:fill="000000"/>
            <w:vAlign w:val="bottom"/>
          </w:tcPr>
          <w:p w:rsidR="00F05B4B" w:rsidRDefault="00F05B4B" w:rsidP="0005083F">
            <w:pPr>
              <w:spacing w:line="0" w:lineRule="atLeast"/>
              <w:rPr>
                <w:rFonts w:ascii="Times New Roman" w:eastAsia="Times New Roman" w:hAnsi="Times New Roman"/>
                <w:sz w:val="7"/>
              </w:rPr>
            </w:pPr>
          </w:p>
        </w:tc>
        <w:tc>
          <w:tcPr>
            <w:tcW w:w="20" w:type="dxa"/>
            <w:tcBorders>
              <w:bottom w:val="single" w:sz="8" w:space="0" w:color="auto"/>
            </w:tcBorders>
            <w:shd w:val="clear" w:color="auto" w:fill="000000"/>
            <w:vAlign w:val="bottom"/>
          </w:tcPr>
          <w:p w:rsidR="00F05B4B" w:rsidRDefault="00F05B4B" w:rsidP="0005083F">
            <w:pPr>
              <w:spacing w:line="0" w:lineRule="atLeast"/>
              <w:rPr>
                <w:rFonts w:ascii="Times New Roman" w:eastAsia="Times New Roman" w:hAnsi="Times New Roman"/>
                <w:sz w:val="7"/>
              </w:rPr>
            </w:pPr>
          </w:p>
        </w:tc>
      </w:tr>
    </w:tbl>
    <w:p w:rsidR="00F05B4B" w:rsidRDefault="00F05B4B" w:rsidP="00F05B4B">
      <w:pPr>
        <w:spacing w:line="20" w:lineRule="exact"/>
        <w:rPr>
          <w:rFonts w:ascii="Times New Roman" w:eastAsia="Times New Roman" w:hAnsi="Times New Roman"/>
        </w:rPr>
      </w:pPr>
      <w:r>
        <w:rPr>
          <w:rFonts w:ascii="Times New Roman" w:eastAsia="Times New Roman" w:hAnsi="Times New Roman"/>
          <w:noProof/>
          <w:sz w:val="7"/>
        </w:rPr>
        <w:drawing>
          <wp:anchor distT="0" distB="0" distL="114300" distR="114300" simplePos="0" relativeHeight="251666432" behindDoc="1" locked="0" layoutInCell="1" allowOverlap="1">
            <wp:simplePos x="0" y="0"/>
            <wp:positionH relativeFrom="column">
              <wp:posOffset>4215130</wp:posOffset>
            </wp:positionH>
            <wp:positionV relativeFrom="paragraph">
              <wp:posOffset>-1928495</wp:posOffset>
            </wp:positionV>
            <wp:extent cx="1136650" cy="419100"/>
            <wp:effectExtent l="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6650" cy="419100"/>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0" w:lineRule="exact"/>
        <w:rPr>
          <w:rFonts w:ascii="Times New Roman" w:eastAsia="Times New Roman" w:hAnsi="Times New Roman"/>
        </w:rPr>
        <w:sectPr w:rsidR="00F05B4B">
          <w:pgSz w:w="12240" w:h="15840"/>
          <w:pgMar w:top="703" w:right="1440" w:bottom="173" w:left="1440" w:header="0" w:footer="0" w:gutter="0"/>
          <w:cols w:space="0" w:equalWidth="0">
            <w:col w:w="9360"/>
          </w:cols>
          <w:docGrid w:linePitch="360"/>
        </w:sectPr>
      </w:pPr>
    </w:p>
    <w:p w:rsidR="00F05B4B" w:rsidRDefault="00F05B4B" w:rsidP="00F05B4B">
      <w:pPr>
        <w:spacing w:line="245" w:lineRule="exact"/>
        <w:rPr>
          <w:rFonts w:ascii="Times New Roman" w:eastAsia="Times New Roman" w:hAnsi="Times New Roman"/>
        </w:rPr>
      </w:pPr>
    </w:p>
    <w:p w:rsidR="00F05B4B" w:rsidRDefault="00F05B4B" w:rsidP="00F05B4B">
      <w:pPr>
        <w:spacing w:line="0" w:lineRule="atLeast"/>
        <w:rPr>
          <w:sz w:val="22"/>
        </w:rPr>
      </w:pPr>
      <w:r>
        <w:rPr>
          <w:sz w:val="22"/>
        </w:rPr>
        <w:t>Izvještaj</w:t>
      </w:r>
    </w:p>
    <w:p w:rsidR="00F05B4B" w:rsidRDefault="00F05B4B" w:rsidP="00F05B4B">
      <w:pPr>
        <w:spacing w:line="200" w:lineRule="exact"/>
        <w:rPr>
          <w:rFonts w:ascii="Times New Roman" w:eastAsia="Times New Roman" w:hAnsi="Times New Roman"/>
        </w:rPr>
      </w:pPr>
    </w:p>
    <w:p w:rsidR="00F05B4B" w:rsidRDefault="00F05B4B" w:rsidP="00F05B4B">
      <w:pPr>
        <w:spacing w:line="252" w:lineRule="exact"/>
        <w:rPr>
          <w:rFonts w:ascii="Times New Roman" w:eastAsia="Times New Roman" w:hAnsi="Times New Roman"/>
        </w:rPr>
      </w:pPr>
    </w:p>
    <w:p w:rsidR="00F05B4B" w:rsidRDefault="00F05B4B" w:rsidP="00F05B4B">
      <w:pPr>
        <w:spacing w:line="253" w:lineRule="auto"/>
        <w:jc w:val="both"/>
        <w:rPr>
          <w:sz w:val="22"/>
        </w:rPr>
      </w:pPr>
      <w:r>
        <w:rPr>
          <w:sz w:val="22"/>
        </w:rPr>
        <w:t>Ključno osoblje angažovano pri izradi dokumenta</w:t>
      </w:r>
    </w:p>
    <w:p w:rsidR="00F05B4B" w:rsidRDefault="00F05B4B" w:rsidP="00F05B4B">
      <w:pPr>
        <w:spacing w:line="200" w:lineRule="exact"/>
        <w:rPr>
          <w:rFonts w:ascii="Times New Roman" w:eastAsia="Times New Roman" w:hAnsi="Times New Roman"/>
        </w:rPr>
      </w:pPr>
    </w:p>
    <w:p w:rsidR="00F05B4B" w:rsidRDefault="00F05B4B" w:rsidP="00F05B4B">
      <w:pPr>
        <w:spacing w:line="232" w:lineRule="exact"/>
        <w:rPr>
          <w:rFonts w:ascii="Times New Roman" w:eastAsia="Times New Roman" w:hAnsi="Times New Roman"/>
        </w:rPr>
      </w:pPr>
    </w:p>
    <w:p w:rsidR="00F05B4B" w:rsidRDefault="00F05B4B" w:rsidP="00F05B4B">
      <w:pPr>
        <w:spacing w:line="0" w:lineRule="atLeast"/>
        <w:rPr>
          <w:sz w:val="22"/>
        </w:rPr>
      </w:pPr>
      <w:r>
        <w:rPr>
          <w:sz w:val="22"/>
        </w:rPr>
        <w:t>Datum</w:t>
      </w:r>
    </w:p>
    <w:p w:rsidR="00F05B4B" w:rsidRDefault="00F05B4B" w:rsidP="00F05B4B">
      <w:pPr>
        <w:spacing w:line="269" w:lineRule="exact"/>
        <w:rPr>
          <w:rFonts w:ascii="Times New Roman" w:eastAsia="Times New Roman" w:hAnsi="Times New Roman"/>
        </w:rPr>
      </w:pPr>
      <w:r>
        <w:rPr>
          <w:sz w:val="22"/>
        </w:rPr>
        <w:br w:type="column"/>
      </w:r>
    </w:p>
    <w:p w:rsidR="00F05B4B" w:rsidRDefault="00F05B4B" w:rsidP="00F05B4B">
      <w:pPr>
        <w:spacing w:line="1" w:lineRule="exact"/>
        <w:rPr>
          <w:rFonts w:ascii="Times New Roman" w:eastAsia="Times New Roman" w:hAnsi="Times New Roman"/>
          <w:sz w:val="1"/>
        </w:rPr>
      </w:pPr>
    </w:p>
    <w:tbl>
      <w:tblPr>
        <w:tblW w:w="0" w:type="auto"/>
        <w:tblInd w:w="10" w:type="dxa"/>
        <w:tblLayout w:type="fixed"/>
        <w:tblCellMar>
          <w:left w:w="0" w:type="dxa"/>
          <w:right w:w="0" w:type="dxa"/>
        </w:tblCellMar>
        <w:tblLook w:val="0000" w:firstRow="0" w:lastRow="0" w:firstColumn="0" w:lastColumn="0" w:noHBand="0" w:noVBand="0"/>
      </w:tblPr>
      <w:tblGrid>
        <w:gridCol w:w="5960"/>
        <w:gridCol w:w="1420"/>
      </w:tblGrid>
      <w:tr w:rsidR="00F05B4B" w:rsidTr="0005083F">
        <w:trPr>
          <w:trHeight w:val="304"/>
        </w:trPr>
        <w:tc>
          <w:tcPr>
            <w:tcW w:w="5960" w:type="dxa"/>
            <w:tcBorders>
              <w:left w:val="single" w:sz="8" w:space="0" w:color="auto"/>
              <w:right w:val="single" w:sz="8" w:space="0" w:color="auto"/>
            </w:tcBorders>
            <w:shd w:val="clear" w:color="auto" w:fill="auto"/>
            <w:vAlign w:val="bottom"/>
          </w:tcPr>
          <w:p w:rsidR="00F05B4B" w:rsidRDefault="00F05B4B" w:rsidP="0005083F">
            <w:pPr>
              <w:spacing w:line="0" w:lineRule="atLeast"/>
              <w:ind w:left="120"/>
              <w:rPr>
                <w:sz w:val="22"/>
              </w:rPr>
            </w:pPr>
            <w:r>
              <w:rPr>
                <w:sz w:val="22"/>
              </w:rPr>
              <w:t>Prvi izvještaj</w:t>
            </w:r>
          </w:p>
        </w:tc>
        <w:tc>
          <w:tcPr>
            <w:tcW w:w="1420" w:type="dxa"/>
            <w:tcBorders>
              <w:right w:val="single" w:sz="8" w:space="0" w:color="auto"/>
            </w:tcBorders>
            <w:shd w:val="clear" w:color="auto" w:fill="auto"/>
            <w:vAlign w:val="bottom"/>
          </w:tcPr>
          <w:p w:rsidR="00F05B4B" w:rsidRDefault="00F05B4B" w:rsidP="0005083F">
            <w:pPr>
              <w:spacing w:line="0" w:lineRule="atLeast"/>
              <w:ind w:left="100"/>
              <w:rPr>
                <w:sz w:val="22"/>
              </w:rPr>
            </w:pPr>
            <w:r>
              <w:rPr>
                <w:sz w:val="22"/>
              </w:rPr>
              <w:t>Verzija 1</w:t>
            </w:r>
          </w:p>
        </w:tc>
      </w:tr>
      <w:tr w:rsidR="00F05B4B" w:rsidTr="0005083F">
        <w:trPr>
          <w:trHeight w:val="84"/>
        </w:trPr>
        <w:tc>
          <w:tcPr>
            <w:tcW w:w="5960" w:type="dxa"/>
            <w:tcBorders>
              <w:left w:val="single" w:sz="8" w:space="0" w:color="auto"/>
              <w:bottom w:val="single" w:sz="8" w:space="0" w:color="auto"/>
              <w:right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7"/>
              </w:rPr>
            </w:pPr>
          </w:p>
        </w:tc>
        <w:tc>
          <w:tcPr>
            <w:tcW w:w="1420" w:type="dxa"/>
            <w:tcBorders>
              <w:bottom w:val="single" w:sz="8" w:space="0" w:color="auto"/>
              <w:right w:val="single" w:sz="8" w:space="0" w:color="auto"/>
            </w:tcBorders>
            <w:shd w:val="clear" w:color="auto" w:fill="auto"/>
            <w:vAlign w:val="bottom"/>
          </w:tcPr>
          <w:p w:rsidR="00F05B4B" w:rsidRDefault="00F05B4B" w:rsidP="0005083F">
            <w:pPr>
              <w:spacing w:line="0" w:lineRule="atLeast"/>
              <w:rPr>
                <w:rFonts w:ascii="Times New Roman" w:eastAsia="Times New Roman" w:hAnsi="Times New Roman"/>
                <w:sz w:val="7"/>
              </w:rPr>
            </w:pPr>
          </w:p>
        </w:tc>
      </w:tr>
    </w:tbl>
    <w:p w:rsidR="00F05B4B" w:rsidRDefault="00F05B4B" w:rsidP="00F05B4B">
      <w:pPr>
        <w:spacing w:line="20" w:lineRule="exact"/>
        <w:rPr>
          <w:rFonts w:ascii="Times New Roman" w:eastAsia="Times New Roman" w:hAnsi="Times New Roman"/>
        </w:rPr>
      </w:pPr>
      <w:r>
        <w:rPr>
          <w:rFonts w:ascii="Times New Roman" w:eastAsia="Times New Roman" w:hAnsi="Times New Roman"/>
          <w:noProof/>
          <w:sz w:val="7"/>
        </w:rPr>
        <mc:AlternateContent>
          <mc:Choice Requires="wps">
            <w:drawing>
              <wp:anchor distT="0" distB="0" distL="114300" distR="114300" simplePos="0" relativeHeight="251667456" behindDoc="1" locked="0" layoutInCell="1" allowOverlap="1">
                <wp:simplePos x="0" y="0"/>
                <wp:positionH relativeFrom="column">
                  <wp:posOffset>6985</wp:posOffset>
                </wp:positionH>
                <wp:positionV relativeFrom="paragraph">
                  <wp:posOffset>170180</wp:posOffset>
                </wp:positionV>
                <wp:extent cx="0" cy="673735"/>
                <wp:effectExtent l="10160" t="12700" r="8890" b="889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73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DEE8D" id="Straight Connector 4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4pt" to=".5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UoGwIAADcEAAAOAAAAZHJzL2Uyb0RvYy54bWysU8uO2yAU3VfqPyD2ie3Ek4cVZ1TZSTfT&#10;TqRMP4AAjlExICBxoqr/3gt5aNJuqqpe4AsXDueee1g8nzqJjtw6oVWJs2GKEVdUM6H2Jf72th7M&#10;MHKeKEakVrzEZ+7w8/Ljh0VvCj7SrZaMWwQgyhW9KXHrvSmSxNGWd8QNteEKko22HfEwtfuEWdID&#10;eieTUZpOkl5bZqym3DlYrS9JvIz4TcOpf20axz2SJQZuPo42jrswJssFKfaWmFbQKw3yDyw6IhRc&#10;eoeqiSfoYMUfUJ2gVjvd+CHVXaKbRlAea4BqsvS3arYtMTzWAuI4c5fJ/T9Y+vW4sUiwEuc5Rop0&#10;0KOtt0TsW48qrRQoqC2CJCjVG1fAgUptbKiVntTWvGj63SGlq5aoPY+M384GULJwInk4EibOwH27&#10;/otmsIccvI6ynRrbBUgQBJ1id8737vCTR/SySGF1Mh1Px08RnBS3c8Y6/5nrDoWgxFKooBspyPHF&#10;+cCDFLctYVnptZAy9l4q1Jd4nkGFIeO0FCwk48Tud5W06EiCe+J3vfdhm9UHxSJYywlbXWNPhLzE&#10;cLlUAQ8qATrX6GKPH/N0vpqtZvkgH01Wgzyt68GndZUPJuts+lSP66qqs5+BWpYXrWCMq8DuZtUs&#10;/zsrXB/NxWR3s95lSB7Ro15A9vaPpGMrQ/cuPthpdt7YW4vBnXHz9SUF+7+fQ/z+vS9/AQAA//8D&#10;AFBLAwQUAAYACAAAACEANbyMftkAAAAGAQAADwAAAGRycy9kb3ducmV2LnhtbEyPwU7DMBBE70j8&#10;g7VI3KjTIAVI41SoChfEAQIfsI3d2CJeR7HbhH492xOcVqMZzb6ptosfxMlM0QVSsF5lIAx1QTvq&#10;FXx9vtw9gogJSeMQyCj4MRG29fVVhaUOM32YU5t6wSUUS1RgUxpLKWNnjce4CqMh9g5h8phYTr3U&#10;E85c7geZZ1khPTriDxZHs7Om+26PXkH7/jYXr+fz3Dy0DmNKzjbNTqnbm+V5AyKZJf2F4YLP6FAz&#10;0z4cSUcxsF5zUEFe8ICLzXLP5z5/AllX8j9+/QsAAP//AwBQSwECLQAUAAYACAAAACEAtoM4kv4A&#10;AADhAQAAEwAAAAAAAAAAAAAAAAAAAAAAW0NvbnRlbnRfVHlwZXNdLnhtbFBLAQItABQABgAIAAAA&#10;IQA4/SH/1gAAAJQBAAALAAAAAAAAAAAAAAAAAC8BAABfcmVscy8ucmVsc1BLAQItABQABgAIAAAA&#10;IQBdYHUoGwIAADcEAAAOAAAAAAAAAAAAAAAAAC4CAABkcnMvZTJvRG9jLnhtbFBLAQItABQABgAI&#10;AAAAIQA1vIx+2QAAAAYBAAAPAAAAAAAAAAAAAAAAAHUEAABkcnMvZG93bnJldi54bWxQSwUGAAAA&#10;AAQABADzAAAAewUAAAAA&#10;" strokeweight=".72pt"/>
            </w:pict>
          </mc:Fallback>
        </mc:AlternateContent>
      </w:r>
      <w:r>
        <w:rPr>
          <w:rFonts w:ascii="Times New Roman" w:eastAsia="Times New Roman" w:hAnsi="Times New Roman"/>
          <w:noProof/>
          <w:sz w:val="7"/>
        </w:rPr>
        <mc:AlternateContent>
          <mc:Choice Requires="wps">
            <w:drawing>
              <wp:anchor distT="0" distB="0" distL="114300" distR="114300" simplePos="0" relativeHeight="251668480" behindDoc="1" locked="0" layoutInCell="1" allowOverlap="1">
                <wp:simplePos x="0" y="0"/>
                <wp:positionH relativeFrom="column">
                  <wp:posOffset>4680585</wp:posOffset>
                </wp:positionH>
                <wp:positionV relativeFrom="paragraph">
                  <wp:posOffset>170180</wp:posOffset>
                </wp:positionV>
                <wp:extent cx="0" cy="673735"/>
                <wp:effectExtent l="6985" t="12700" r="12065" b="889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73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D40FD" id="Straight Connector 4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5pt,13.4pt" to="368.5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hSHAIAADcEAAAOAAAAZHJzL2Uyb0RvYy54bWysU9uO2yAQfa/Uf0C8J7YTby5WnFVlJ33Z&#10;diNl+wEEcIyKAQGJE1X99w7kok37UlX1Ax5g5syZmcPi+dRJdOTWCa1KnA1TjLiimgm1L/G3t/Vg&#10;hpHzRDEiteIlPnOHn5cfPyx6U/CRbrVk3CIAUa7oTYlb702RJI62vCNuqA1XcNlo2xEPW7tPmCU9&#10;oHcyGaXpJOm1ZcZqyp2D0/pyiZcRv2k49a9N47hHssTAzcfVxnUX1mS5IMXeEtMKeqVB/oFFR4SC&#10;pHeomniCDlb8AdUJarXTjR9S3SW6aQTlsQaoJkt/q2bbEsNjLdAcZ+5tcv8Pln49biwSrMT5GCNF&#10;OpjR1lsi9q1HlVYKOqgtgkvoVG9cAQGV2thQKz2prXnR9LtDSlctUXseGb+dDaBkISJ5CAkbZyDf&#10;rv+iGfiQg9exbafGdgESGoJOcTrn+3T4ySN6OaRwOpmOp+OnCE6KW5yxzn/mukPBKLEUKvSNFOT4&#10;4nzgQYqbSzhWei2kjLOXCvUlnmd5HgOcloKFy+Dm7H5XSYuOJKgnfte8D25WHxSLYC0nbHW1PRHy&#10;YkNyqQIeVAJ0rtZFHj/m6Xw1W83yQT6arAZ5WteDT+sqH0zW2fSpHtdVVWc/A7UsL1rBGFeB3U2q&#10;Wf53Urg+movI7mK9tyF5RI/9ArK3fyQdRxmmd9HBTrPzxt5GDOqMzteXFOT/fg/2+/e+/AUAAP//&#10;AwBQSwMEFAAGAAgAAAAhAEDt8JzdAAAACgEAAA8AAABkcnMvZG93bnJldi54bWxMj8FOwzAMhu9I&#10;vENkJG4sXSe1UJpOaCoXxAEKD+A1XhutSaomW8ueHiMOcLT96ff3l9vFDuJMUzDeKVivEhDkWq+N&#10;6xR8fjzf3YMIEZ3GwTtS8EUBttX1VYmF9rN7p3MTO8EhLhSooI9xLKQMbU8Ww8qP5Ph28JPFyOPU&#10;ST3hzOF2kGmSZNKicfyhx5F2PbXH5mQVNG+vc/Zyucx13hgMMZq+rndK3d4sT48gIi3xD4YffVaH&#10;ip32/uR0EIOCfJOvGVWQZlyBgd/FnslN+gCyKuX/CtU3AAAA//8DAFBLAQItABQABgAIAAAAIQC2&#10;gziS/gAAAOEBAAATAAAAAAAAAAAAAAAAAAAAAABbQ29udGVudF9UeXBlc10ueG1sUEsBAi0AFAAG&#10;AAgAAAAhADj9If/WAAAAlAEAAAsAAAAAAAAAAAAAAAAALwEAAF9yZWxzLy5yZWxzUEsBAi0AFAAG&#10;AAgAAAAhAL3r6FIcAgAANwQAAA4AAAAAAAAAAAAAAAAALgIAAGRycy9lMm9Eb2MueG1sUEsBAi0A&#10;FAAGAAgAAAAhAEDt8JzdAAAACgEAAA8AAAAAAAAAAAAAAAAAdgQAAGRycy9kb3ducmV2LnhtbFBL&#10;BQYAAAAABAAEAPMAAACABQAAAAA=&#10;" strokeweight=".72pt"/>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279" w:lineRule="exact"/>
        <w:rPr>
          <w:rFonts w:ascii="Times New Roman" w:eastAsia="Times New Roman" w:hAnsi="Times New Roman"/>
        </w:rPr>
      </w:pPr>
    </w:p>
    <w:p w:rsidR="00F05B4B" w:rsidRDefault="00F05B4B" w:rsidP="00F05B4B">
      <w:pPr>
        <w:spacing w:line="0" w:lineRule="atLeast"/>
        <w:ind w:left="120"/>
        <w:rPr>
          <w:sz w:val="22"/>
        </w:rPr>
      </w:pPr>
      <w:r>
        <w:rPr>
          <w:sz w:val="22"/>
        </w:rPr>
        <w:t>Admir Mešanović, dipl. ing. građ.</w:t>
      </w:r>
    </w:p>
    <w:p w:rsidR="00F05B4B" w:rsidRDefault="00F05B4B" w:rsidP="00F05B4B">
      <w:pPr>
        <w:spacing w:line="0" w:lineRule="atLeast"/>
        <w:ind w:left="120"/>
        <w:rPr>
          <w:sz w:val="22"/>
        </w:rPr>
      </w:pPr>
      <w:r>
        <w:rPr>
          <w:sz w:val="22"/>
        </w:rPr>
        <w:t>Mr. Melina Džajić-Valjevac, dipl. ing. hem.</w:t>
      </w:r>
    </w:p>
    <w:p w:rsidR="00F05B4B" w:rsidRDefault="00F05B4B" w:rsidP="00F05B4B">
      <w:pPr>
        <w:spacing w:line="20" w:lineRule="exact"/>
        <w:rPr>
          <w:rFonts w:ascii="Times New Roman" w:eastAsia="Times New Roman" w:hAnsi="Times New Roman"/>
        </w:rPr>
      </w:pPr>
      <w:r>
        <w:rPr>
          <w:noProof/>
          <w:sz w:val="22"/>
        </w:rPr>
        <mc:AlternateContent>
          <mc:Choice Requires="wps">
            <w:drawing>
              <wp:anchor distT="0" distB="0" distL="114300" distR="114300" simplePos="0" relativeHeight="251669504" behindDoc="1" locked="0" layoutInCell="1" allowOverlap="1">
                <wp:simplePos x="0" y="0"/>
                <wp:positionH relativeFrom="column">
                  <wp:posOffset>1905</wp:posOffset>
                </wp:positionH>
                <wp:positionV relativeFrom="paragraph">
                  <wp:posOffset>180975</wp:posOffset>
                </wp:positionV>
                <wp:extent cx="4683760" cy="0"/>
                <wp:effectExtent l="5080" t="5080" r="6985" b="1397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37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1C10C" id="Straight Connector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25pt" to="368.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PdHgIAADgEAAAOAAAAZHJzL2Uyb0RvYy54bWysU8GO2yAQvVfqPyDuWdtZ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E+xUiR&#10;Hnq085aItvOo0kqBgtoicIJSg3EFJFRqa0Ot9KR25kXT7w4pXXVEtTwyfj0bQMlCRvImJWycgfv2&#10;w2fNIIYcvI6ynRrbB0gQBJ1id8637vCTRxQO89n88WkGTaSjLyHFmGis85+47lEwSiyFCsKRghxf&#10;nA9ESDGGhGOlN0LK2Hyp0FDiRZbnMcFpKVhwhjBn230lLTqSMD7xi1WB5z7M6oNiEazjhK2vtidC&#10;Xmy4XKqAB6UAnat1mY8fi3Sxnq/n+SSfztaTPK3rycdNlU9mm+zpQ/1YV1Wd/QzUsrzoBGNcBXbj&#10;rGb5383C9dVcpuw2rTcZkrfoUS8gO/4j6djL0L7LIOw1O2/t2GMYzxh8fUph/u/3YN8/+NUvAAAA&#10;//8DAFBLAwQUAAYACAAAACEAJC8GO9kAAAAGAQAADwAAAGRycy9kb3ducmV2LnhtbEyOTU7DMBCF&#10;90jcwRokdtShFU0JcSpUhQ1iAYEDTOMhtojHUew2oafHiAVdvh+995Xb2fXiSGOwnhXcLjIQxK3X&#10;ljsFH+9PNxsQISJr7D2Tgm8KsK0uL0ostJ/4jY5N7EQa4VCgAhPjUEgZWkMOw8IPxCn79KPDmOTY&#10;ST3ilMZdL5dZtpYOLacHgwPtDLVfzcEpaF5fpvXz6TTVeWMxxGhNXe+Uur6aHx9ARJrjfxl+8RM6&#10;VIlp7w+sg+gVrFJPwXJzByKl+Sq/B7H/M2RVynP86gcAAP//AwBQSwECLQAUAAYACAAAACEAtoM4&#10;kv4AAADhAQAAEwAAAAAAAAAAAAAAAAAAAAAAW0NvbnRlbnRfVHlwZXNdLnhtbFBLAQItABQABgAI&#10;AAAAIQA4/SH/1gAAAJQBAAALAAAAAAAAAAAAAAAAAC8BAABfcmVscy8ucmVsc1BLAQItABQABgAI&#10;AAAAIQBoOvPdHgIAADgEAAAOAAAAAAAAAAAAAAAAAC4CAABkcnMvZTJvRG9jLnhtbFBLAQItABQA&#10;BgAIAAAAIQAkLwY72QAAAAYBAAAPAAAAAAAAAAAAAAAAAHgEAABkcnMvZG93bnJldi54bWxQSwUG&#10;AAAAAAQABADzAAAAfgUAAAAA&#10;" strokeweight=".72pt"/>
            </w:pict>
          </mc:Fallback>
        </mc:AlternateContent>
      </w:r>
      <w:r>
        <w:rPr>
          <w:noProof/>
          <w:sz w:val="22"/>
        </w:rPr>
        <mc:AlternateContent>
          <mc:Choice Requires="wps">
            <w:drawing>
              <wp:anchor distT="0" distB="0" distL="114300" distR="114300" simplePos="0" relativeHeight="251670528" behindDoc="1" locked="0" layoutInCell="1" allowOverlap="1">
                <wp:simplePos x="0" y="0"/>
                <wp:positionH relativeFrom="column">
                  <wp:posOffset>6985</wp:posOffset>
                </wp:positionH>
                <wp:positionV relativeFrom="paragraph">
                  <wp:posOffset>356235</wp:posOffset>
                </wp:positionV>
                <wp:extent cx="0" cy="306705"/>
                <wp:effectExtent l="10160" t="8890" r="8890" b="825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C143D" id="Straight Connector 4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8.05pt" to=".5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RQHAIAADcEAAAOAAAAZHJzL2Uyb0RvYy54bWysU02P2jAQvVfqf7B8hyRsloWIsKoS6GXb&#10;RWL7A4ztEKuOx7INAVX977UdoKW9VFVzcPwx8/zmzfPi+dRJdOTGClAlzsYpRlxRYELtS/zlbT2a&#10;YWQdUYxIULzEZ27x8/L9u0WvCz6BFiTjBnkQZYtel7h1ThdJYmnLO2LHoLnyhw2Yjji/NPuEGdJ7&#10;9E4mkzSdJj0Ypg1Qbq3frYdDvIz4TcOpe20ayx2SJfbcXBxNHHdhTJYLUuwN0a2gFxrkH1h0RCh/&#10;6Q2qJo6ggxF/QHWCGrDQuDGFLoGmEZTHGnw1WfpbNduWaB5r8eJYfZPJ/j9Y+vm4MUiwEucZRop0&#10;vkdbZ4jYtw5VoJRXEAzyh16pXtvCJ1RqY0Kt9KS2+gXoV4sUVC1Rex4Zv521R4kZyV1KWFjt79v1&#10;n4D5GHJwEGU7NaYLkF4QdIrdOd+6w08O0WGT+t2HdPqUPgY6CSmuedpY95FDh8KkxFKooBspyPHF&#10;uiH0GhK2FayFlLH3UqG+xPMsz2OCBSlYOAxh1ux3lTToSIJ74ne59y7MwEGxCNZywlaXuSNCDnPP&#10;U6qA5yvxdC6zwR7f5ul8NVvN8lE+ma5GeVrXow/rKh9N19nTY/1QV1WdfQ/UsrxoBWNcBXZXq2b5&#10;31nh8mgGk93MepMhuUeP0nqy138kHVsZujf4YAfsvDFB2tBV784YfHlJwf6/rmPUz/e+/AEAAP//&#10;AwBQSwMEFAAGAAgAAAAhAC7sc4fYAAAABgEAAA8AAABkcnMvZG93bnJldi54bWxMjsFOwzAQRO9I&#10;/IO1SNyoU1QCCnEqVIUL4gCBD9jGSxwRr6PYbUK/nu0JTqPRjGZeuV38oI40xT6wgfUqA0XcBttz&#10;Z+Dz4/nmAVRMyBaHwGTghyJsq8uLEgsbZn6nY5M6JSMcCzTgUhoLrWPryGNchZFYsq8weUxip07b&#10;CWcZ94O+zbJce+xZHhyOtHPUfjcHb6B5e53zl9Npru+bHmNKvavrnTHXV8vTI6hES/orwxlf0KES&#10;pn04sI1qEL+WooG7XPQci+xFss0GdFXq//jVLwAAAP//AwBQSwECLQAUAAYACAAAACEAtoM4kv4A&#10;AADhAQAAEwAAAAAAAAAAAAAAAAAAAAAAW0NvbnRlbnRfVHlwZXNdLnhtbFBLAQItABQABgAIAAAA&#10;IQA4/SH/1gAAAJQBAAALAAAAAAAAAAAAAAAAAC8BAABfcmVscy8ucmVsc1BLAQItABQABgAIAAAA&#10;IQCQjfRQHAIAADcEAAAOAAAAAAAAAAAAAAAAAC4CAABkcnMvZTJvRG9jLnhtbFBLAQItABQABgAI&#10;AAAAIQAu7HOH2AAAAAYBAAAPAAAAAAAAAAAAAAAAAHYEAABkcnMvZG93bnJldi54bWxQSwUGAAAA&#10;AAQABADzAAAAewUAAAAA&#10;" strokeweight=".72pt"/>
            </w:pict>
          </mc:Fallback>
        </mc:AlternateContent>
      </w:r>
      <w:r>
        <w:rPr>
          <w:noProof/>
          <w:sz w:val="22"/>
        </w:rPr>
        <mc:AlternateContent>
          <mc:Choice Requires="wps">
            <w:drawing>
              <wp:anchor distT="0" distB="0" distL="114300" distR="114300" simplePos="0" relativeHeight="251671552" behindDoc="1" locked="0" layoutInCell="1" allowOverlap="1">
                <wp:simplePos x="0" y="0"/>
                <wp:positionH relativeFrom="column">
                  <wp:posOffset>4680585</wp:posOffset>
                </wp:positionH>
                <wp:positionV relativeFrom="paragraph">
                  <wp:posOffset>356235</wp:posOffset>
                </wp:positionV>
                <wp:extent cx="0" cy="306705"/>
                <wp:effectExtent l="6985" t="8890" r="12065" b="825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C921C" id="Straight Connector 4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5pt,28.05pt" to="368.5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DJHAIAADcEAAAOAAAAZHJzL2Uyb0RvYy54bWysU8GO2yAQvVfqPyDfE9tZbzax4qwqO+ll&#10;242U7QcQwDYqBgQkTlT13ztgJ9q0l6qqD3iAmTdv3gyr53Mn0IkZy5UsonSaRIhJoiiXTRF9e9tO&#10;FhGyDkuKhZKsiC7MRs/rjx9Wvc7ZTLVKUGYQgEib97qIWud0HseWtKzDdqo0k3BZK9NhB1vTxNTg&#10;HtA7Ec+SZB73ylBtFGHWwmk1XEbrgF/XjLjXurbMIVFEwM2F1YT14Nd4vcJ5Y7BuORlp4H9g0WEu&#10;IekNqsIOo6Phf0B1nBhlVe2mRHWxqmtOWKgBqkmT36rZt1izUAuIY/VNJvv/YMnX084gTosoA3kk&#10;7qBHe2cwb1qHSiUlKKgMgktQqtc2h4BS7oyvlZzlXr8o8t0iqcoWy4YFxm8XDSipj4jvQvzGash3&#10;6L8oCj746FSQ7VybzkOCIOgcunO5dYedHSLDIYHTh2T+lDwGcJxf47Sx7jNTHfJGEQkuvW44x6cX&#10;6zwPnF9d/LFUWy5E6L2QqC+iZZplIcAqwam/9G7WNIdSGHTCfnrCN+a9czPqKGkAaxmmm9F2mIvB&#10;huRCejyoBOiM1jAeP5bJcrPYLLJJNptvJllSVZNP2zKbzLfp02P1UJVllf701NIsbzmlTHp211FN&#10;s78bhfHRDEN2G9abDPE9etALyF7/gXRope/eMAcHRS87c20xTGdwHl+SH//3e7Dfv/f1LwAAAP//&#10;AwBQSwMEFAAGAAgAAAAhADbsfjrcAAAACgEAAA8AAABkcnMvZG93bnJldi54bWxMj8FOwzAMhu9I&#10;vENkJG4sHYwWlaYTmsoFcYDCA3hNaCIap2qytezpMeIAJ8v2p9+fq+3iB3E0U3SBFKxXGQhDXdCO&#10;egXvb49XdyBiQtI4BDIKvkyEbX1+VmGpw0yv5timXnAIxRIV2JTGUsrYWeMxrsJoiHcfYfKYuJ16&#10;qSecOdwP8jrLcunREV+wOJqdNd1ne/AK2pfnOX86neamaB3GlJxtmp1SlxfLwz2IZJb0B8OPPqtD&#10;zU77cCAdxaCguCnWjCq4zbky8DvYM5ltNiDrSv5/of4GAAD//wMAUEsBAi0AFAAGAAgAAAAhALaD&#10;OJL+AAAA4QEAABMAAAAAAAAAAAAAAAAAAAAAAFtDb250ZW50X1R5cGVzXS54bWxQSwECLQAUAAYA&#10;CAAAACEAOP0h/9YAAACUAQAACwAAAAAAAAAAAAAAAAAvAQAAX3JlbHMvLnJlbHNQSwECLQAUAAYA&#10;CAAAACEAhgxQyRwCAAA3BAAADgAAAAAAAAAAAAAAAAAuAgAAZHJzL2Uyb0RvYy54bWxQSwECLQAU&#10;AAYACAAAACEANux+OtwAAAAKAQAADwAAAAAAAAAAAAAAAAB2BAAAZHJzL2Rvd25yZXYueG1sUEsF&#10;BgAAAAAEAAQA8wAAAH8FAAAAAA==&#10;" strokeweight=".72pt"/>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320" w:lineRule="exact"/>
        <w:rPr>
          <w:rFonts w:ascii="Times New Roman" w:eastAsia="Times New Roman" w:hAnsi="Times New Roman"/>
        </w:rPr>
      </w:pPr>
    </w:p>
    <w:p w:rsidR="00F05B4B" w:rsidRDefault="00F05B4B" w:rsidP="00F05B4B">
      <w:pPr>
        <w:spacing w:line="0" w:lineRule="atLeast"/>
        <w:ind w:left="120"/>
        <w:rPr>
          <w:sz w:val="22"/>
        </w:rPr>
      </w:pPr>
      <w:r>
        <w:rPr>
          <w:sz w:val="22"/>
        </w:rPr>
        <w:t>Novembar, 2020. godine</w:t>
      </w:r>
    </w:p>
    <w:p w:rsidR="00F05B4B" w:rsidRDefault="00F05B4B" w:rsidP="00F05B4B">
      <w:pPr>
        <w:spacing w:line="20" w:lineRule="exact"/>
        <w:rPr>
          <w:rFonts w:ascii="Times New Roman" w:eastAsia="Times New Roman" w:hAnsi="Times New Roman"/>
        </w:rPr>
      </w:pPr>
      <w:r>
        <w:rPr>
          <w:noProof/>
          <w:sz w:val="22"/>
        </w:rPr>
        <mc:AlternateContent>
          <mc:Choice Requires="wps">
            <w:drawing>
              <wp:anchor distT="0" distB="0" distL="114300" distR="114300" simplePos="0" relativeHeight="251672576" behindDoc="1" locked="0" layoutInCell="1" allowOverlap="1">
                <wp:simplePos x="0" y="0"/>
                <wp:positionH relativeFrom="column">
                  <wp:posOffset>-1097280</wp:posOffset>
                </wp:positionH>
                <wp:positionV relativeFrom="paragraph">
                  <wp:posOffset>1688465</wp:posOffset>
                </wp:positionV>
                <wp:extent cx="5979160" cy="0"/>
                <wp:effectExtent l="10795" t="6985" r="10795" b="1206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1DD32" id="Straight Connector 3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132.95pt" to="384.4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jVHgIAADg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SPc4wU&#10;6aBHW2+J2LceVVopUFBbBE5QqjeugIRKbWyolZ7U1rxo+t0hpauWqD2PjN/OBlCykJG8SwkbZ+C+&#10;Xf9FM4ghB6+jbKfGdgESBEGn2J3zrTv85BGFw8n8aZ5NoYl08CWkGBKNdf4z1x0KRomlUEE4UpDj&#10;i/OBCCmGkHCs9FpIGZsvFepLPE3nk5jgtBQsOEOYs/tdJS06kjA+8YtVgec+zOqDYhGs5YStrrYn&#10;Ql5suFyqgAelAJ2rdZmPH/N0vpqtZvkoH09Xozyt69GndZWPpuvsaVI/1lVVZz8DtSwvWsEYV4Hd&#10;MKtZ/nezcH01lym7TetNhuQ9etQLyA7/SDr2MrTvMgg7zc4bO/QYxjMGX59SmP/7Pdj3D375CwAA&#10;//8DAFBLAwQUAAYACAAAACEAxDf6G90AAAAMAQAADwAAAGRycy9kb3ducmV2LnhtbEyPy07DMBBF&#10;90j8gzVIbFDrJBJJSeNUUKlLFrSwd+MhdutHFDtt+HsGCQmW96E7Z5rN7Cy74BhN8ALyZQYMfReU&#10;8b2A98NusQIWk/RK2uBRwBdG2LS3N42sVbj6N7zsU89oxMdaCtApDTXnsdPoZFyGAT1ln2F0MpEc&#10;e65GeaVxZ3mRZSV30ni6oOWAW43deT85AeY0xqi7/CWP9rzbPkzWVK8fQtzfzc9rYAnn9FeGH3xC&#10;h5aYjmHyKjIrYJFXBbEnAUX5+ASMKlW5Iuf46/C24f+faL8BAAD//wMAUEsBAi0AFAAGAAgAAAAh&#10;ALaDOJL+AAAA4QEAABMAAAAAAAAAAAAAAAAAAAAAAFtDb250ZW50X1R5cGVzXS54bWxQSwECLQAU&#10;AAYACAAAACEAOP0h/9YAAACUAQAACwAAAAAAAAAAAAAAAAAvAQAAX3JlbHMvLnJlbHNQSwECLQAU&#10;AAYACAAAACEAsn0o1R4CAAA4BAAADgAAAAAAAAAAAAAAAAAuAgAAZHJzL2Uyb0RvYy54bWxQSwEC&#10;LQAUAAYACAAAACEAxDf6G90AAAAMAQAADwAAAAAAAAAAAAAAAAB4BAAAZHJzL2Rvd25yZXYueG1s&#10;UEsFBgAAAAAEAAQA8wAAAIIFAAAAAA==&#10;" strokeweight=".16931mm"/>
            </w:pict>
          </mc:Fallback>
        </mc:AlternateContent>
      </w:r>
      <w:r>
        <w:rPr>
          <w:noProof/>
          <w:sz w:val="22"/>
        </w:rPr>
        <mc:AlternateContent>
          <mc:Choice Requires="wps">
            <w:drawing>
              <wp:anchor distT="0" distB="0" distL="114300" distR="114300" simplePos="0" relativeHeight="251673600" behindDoc="1" locked="0" layoutInCell="1" allowOverlap="1">
                <wp:simplePos x="0" y="0"/>
                <wp:positionH relativeFrom="column">
                  <wp:posOffset>1905</wp:posOffset>
                </wp:positionH>
                <wp:positionV relativeFrom="paragraph">
                  <wp:posOffset>144780</wp:posOffset>
                </wp:positionV>
                <wp:extent cx="4683760" cy="0"/>
                <wp:effectExtent l="5080" t="6350" r="6985" b="127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37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CF831" id="Straight Connector 3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4pt" to="368.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AFHQIAADgEAAAOAAAAZHJzL2Uyb0RvYy54bWysU8GO2jAQvVfqP1i+Qwik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BpxTp&#10;oEd7b4loWo9KrRQoqC0CJyjVG5dDQql2NtRKz2pvXjT97pDSZUtUwyPj14sBlDRkJG9SwsYZuO/Q&#10;f9YMYsjR6yjbubZdgARB0Dl253LvDj97ROEwmy9mT3NoIh18CcmHRGOd/8R1h4JRYClUEI7k5PTi&#10;fCBC8iEkHCu9FVLG5kuF+gIv0yyLCU5LwYIzhDnbHEpp0YmE8YlfrAo8j2FWHxWLYC0nbHOzPRHy&#10;asPlUgU8KAXo3KzrfPxYTpabxWaRjbLpfDPKJlU1+rgts9F8mz59qGZVWVbpz0AtzfJWMMZVYDfM&#10;apr93SzcXs11yu7TepcheYse9QKywz+Sjr0M7bsOwkGzy84OPYbxjMG3pxTm/3EP9uODX/8CAAD/&#10;/wMAUEsDBBQABgAIAAAAIQAIp4+A2QAAAAYBAAAPAAAAZHJzL2Rvd25yZXYueG1sTI5NTsMwEIX3&#10;SNzBGiR21CGVGghxKlSFDWIBgQNMYxNbxOModpvQ0zOIBV2+H733VdvFD+JopugCKbhdZSAMdUE7&#10;6hV8vD/d3IGICUnjEMgo+DYRtvXlRYWlDjO9mWObesEjFEtUYFMaSyljZ43HuAqjIc4+w+QxsZx6&#10;qSecedwPMs+yjfToiB8sjmZnTffVHryC9vVl3jyfTnNTtA5jSs42zU6p66vl8QFEMkv6L8MvPqND&#10;zUz7cCAdxaBgzT0Fec78nBbr4h7E/s+QdSXP8esfAAAA//8DAFBLAQItABQABgAIAAAAIQC2gziS&#10;/gAAAOEBAAATAAAAAAAAAAAAAAAAAAAAAABbQ29udGVudF9UeXBlc10ueG1sUEsBAi0AFAAGAAgA&#10;AAAhADj9If/WAAAAlAEAAAsAAAAAAAAAAAAAAAAALwEAAF9yZWxzLy5yZWxzUEsBAi0AFAAGAAgA&#10;AAAhANRboAUdAgAAOAQAAA4AAAAAAAAAAAAAAAAALgIAAGRycy9lMm9Eb2MueG1sUEsBAi0AFAAG&#10;AAgAAAAhAAinj4DZAAAABgEAAA8AAAAAAAAAAAAAAAAAdwQAAGRycy9kb3ducmV2LnhtbFBLBQYA&#10;AAAABAAEAPMAAAB9BQAAAAA=&#10;" strokeweight=".72pt"/>
            </w:pict>
          </mc:Fallback>
        </mc:AlternateContent>
      </w:r>
    </w:p>
    <w:p w:rsidR="00F05B4B" w:rsidRDefault="00F05B4B" w:rsidP="00F05B4B">
      <w:pPr>
        <w:spacing w:line="20" w:lineRule="exact"/>
        <w:rPr>
          <w:rFonts w:ascii="Times New Roman" w:eastAsia="Times New Roman" w:hAnsi="Times New Roman"/>
        </w:rPr>
        <w:sectPr w:rsidR="00F05B4B">
          <w:type w:val="continuous"/>
          <w:pgSz w:w="12240" w:h="15840"/>
          <w:pgMar w:top="703" w:right="1440" w:bottom="173" w:left="1440" w:header="0" w:footer="0" w:gutter="0"/>
          <w:cols w:num="2" w:space="0" w:equalWidth="0">
            <w:col w:w="1600" w:space="100"/>
            <w:col w:w="76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80" w:lineRule="exact"/>
        <w:rPr>
          <w:rFonts w:ascii="Times New Roman" w:eastAsia="Times New Roman" w:hAnsi="Times New Roman"/>
        </w:rPr>
      </w:pPr>
    </w:p>
    <w:p w:rsidR="00F05B4B" w:rsidRDefault="00F05B4B" w:rsidP="00F05B4B">
      <w:pPr>
        <w:spacing w:line="0" w:lineRule="atLeast"/>
        <w:jc w:val="center"/>
        <w:rPr>
          <w:color w:val="1F497C"/>
          <w:sz w:val="15"/>
        </w:rPr>
      </w:pPr>
      <w:r>
        <w:rPr>
          <w:color w:val="1F497C"/>
          <w:sz w:val="15"/>
        </w:rPr>
        <w:t>9</w:t>
      </w:r>
    </w:p>
    <w:p w:rsidR="00F05B4B" w:rsidRDefault="00F05B4B" w:rsidP="00F05B4B">
      <w:pPr>
        <w:spacing w:line="0" w:lineRule="atLeast"/>
        <w:jc w:val="center"/>
        <w:rPr>
          <w:color w:val="1F497C"/>
          <w:sz w:val="15"/>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0" w:lineRule="atLeast"/>
        <w:jc w:val="center"/>
        <w:rPr>
          <w:color w:val="1F497C"/>
          <w:sz w:val="16"/>
        </w:rPr>
      </w:pPr>
      <w:bookmarkStart w:id="0" w:name="page10"/>
      <w:bookmarkStart w:id="1" w:name="page11"/>
      <w:bookmarkEnd w:id="0"/>
      <w:bookmarkEnd w:id="1"/>
      <w:r>
        <w:rPr>
          <w:color w:val="1F497C"/>
          <w:sz w:val="16"/>
        </w:rPr>
        <w:lastRenderedPageBreak/>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4624"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78450" id="Straight Connector 3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m5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fjhCSNF&#10;eujR1lsi2s6jSisFCmqLwAlKDcYVkFCpjQ210qPamhdNvzukdNUR1fLI+O1kACULGcm7lLBxBu7b&#10;DV80gxiy9zrKdmxsHyBBEHSM3TndusOPHlE4fJw/zbMpNJFefQkpronGOv+Z6x4Fo8RSqCAcKcjh&#10;xflAhBTXkHCs9FpIGZsvFRpKPE3n05jgtBQsOEOYs+2ukhYdSBif+MWqwHMfZvVesQjWccJWF9sT&#10;Ic82XC5VwINSgM7FOs/Hj3k6X81Ws3yUT6arUZ7W9ejTuspH03X29Fg/1FVVZz8DtSwvOsEYV4Hd&#10;dVaz/O9m4fJqzlN2m9abDMl79KgXkL3+I+nYy9C+8yDsNDtt7LXHMJ4x+PKUwvzf78G+f/DLXwAA&#10;AP//AwBQSwMEFAAGAAgAAAAhAIiKXvzbAAAABgEAAA8AAABkcnMvZG93bnJldi54bWxMjsFOwzAQ&#10;RO9I/IO1SNxapwWBm8apEAikHlBFW3F2420SEq+j2G3Sv2fhAsenGc28bDW6VpyxD7UnDbNpAgKp&#10;8LamUsN+9zpRIEI0ZE3rCTVcMMAqv77KTGr9QB943sZS8AiF1GioYuxSKUNRoTNh6jskzo6+dyYy&#10;9qW0vRl43LVyniQP0pma+KEyHT5XWDTbk9PwruSL3zSfxeVr2L0ptW4Wj+u91rc349MSRMQx/pXh&#10;R5/VIWengz+RDaLVMJmzedRwPwPB8eJOMR9+WeaZ/K+ffwMAAP//AwBQSwECLQAUAAYACAAAACEA&#10;toM4kv4AAADhAQAAEwAAAAAAAAAAAAAAAAAAAAAAW0NvbnRlbnRfVHlwZXNdLnhtbFBLAQItABQA&#10;BgAIAAAAIQA4/SH/1gAAAJQBAAALAAAAAAAAAAAAAAAAAC8BAABfcmVscy8ucmVsc1BLAQItABQA&#10;BgAIAAAAIQDqCpm5HwIAADgEAAAOAAAAAAAAAAAAAAAAAC4CAABkcnMvZTJvRG9jLnhtbFBLAQIt&#10;ABQABgAIAAAAIQCIil782wAAAAYBAAAPAAAAAAAAAAAAAAAAAHkEAABkcnMvZG93bnJldi54bWxQ&#10;SwUGAAAAAAQABADzAAAAgQUAAAAA&#10;" strokeweight=".48pt"/>
            </w:pict>
          </mc:Fallback>
        </mc:AlternateContent>
      </w:r>
      <w:r>
        <w:rPr>
          <w:noProof/>
          <w:color w:val="1F497C"/>
          <w:sz w:val="16"/>
        </w:rPr>
        <mc:AlternateContent>
          <mc:Choice Requires="wps">
            <w:drawing>
              <wp:anchor distT="0" distB="0" distL="114300" distR="114300" simplePos="0" relativeHeight="251675648" behindDoc="1" locked="0" layoutInCell="1" allowOverlap="1">
                <wp:simplePos x="0" y="0"/>
                <wp:positionH relativeFrom="column">
                  <wp:posOffset>255905</wp:posOffset>
                </wp:positionH>
                <wp:positionV relativeFrom="paragraph">
                  <wp:posOffset>343535</wp:posOffset>
                </wp:positionV>
                <wp:extent cx="5706110" cy="249555"/>
                <wp:effectExtent l="0" t="0" r="63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110" cy="249555"/>
                        </a:xfrm>
                        <a:prstGeom prst="rect">
                          <a:avLst/>
                        </a:prstGeom>
                        <a:solidFill>
                          <a:srgbClr val="EEECE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99066" id="Rectangle 36" o:spid="_x0000_s1026" style="position:absolute;margin-left:20.15pt;margin-top:27.05pt;width:449.3pt;height:19.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raKAIAAD4EAAAOAAAAZHJzL2Uyb0RvYy54bWysU9uO2jAQfa/Uf7D8XkIoYZeIsFqxUFXa&#10;tqtu+wHGcRKrvnVsCPTrd+ywFNq3qn6wPJ7x8ZkzM4u7g1ZkL8BLayqaj8aUCMNtLU1b0e/fNu9u&#10;KfGBmZopa0RFj8LTu+XbN4velWJiO6tqAQRBjC97V9EuBFdmmeed0MyPrBMGnY0FzQKa0GY1sB7R&#10;tcom4/Es6y3UDiwX3uPtw+Cky4TfNIKHL03jRSCqosgtpB3Svo17tlywsgXmOslPNNg/sNBMGvz0&#10;DPXAAiM7kH9BacnBetuEEbc6s00juUg5YDb5+I9snjvmRMoFxfHuLJP/f7D88/4JiKwr+n5GiWEa&#10;a/QVVWOmVYLgHQrUO19i3LN7gpiid4+W//DE2FWHYeIewPadYDXSymN8dvUgGh6fkm3/ydYIz3bB&#10;Jq0ODegIiCqQQyrJ8VwScQiE42VxM57lOVaOo28ynRdFkb5g5etrBz58EFaTeKgoIPmEzvaPPkQ2&#10;rHwNSeytkvVGKpUMaLcrBWTPsD3W6/VqPSSASV6GKUP6is6LSZGQr3z+EmKT1ongVZiWAftcSV3R&#10;23FcMYiVUba1qdM5MKmGM1JW5qRjlG4owdbWR5QR7NDEOHR46Cz8oqTHBq6o/7ljIChRHw2WYp5P&#10;p7HjkzEtbiZowKVne+lhhiNURQMlw3EVhinZOZBthz/lKXdj77F8jUzKxtIOrE5ksUmT4KeBilNw&#10;aaeo32O/fAEAAP//AwBQSwMEFAAGAAgAAAAhAFXzKgfeAAAACAEAAA8AAABkcnMvZG93bnJldi54&#10;bWxMj8FOwzAQRO9I/IO1SL1RuzRUTYhTVaiIIzThADc33iYR8TrYThv+HvdEb7Oa0czbfDOZnp3Q&#10;+c6ShMVcAEOqre6okfBRvdyvgfmgSKveEkr4RQ+b4vYmV5m2Z9rjqQwNiyXkMyWhDWHIOPd1i0b5&#10;uR2Qone0zqgQT9dw7dQ5lpuePwix4kZ1FBdaNeBzi/V3ORoJX4PYju61ej+mn/6t8qXd/Qgr5exu&#10;2j4BCziF/zBc8CM6FJHpYEfSnvUSErGMSQmPyQJY9NPlOgV2uIgEeJHz6weKPwAAAP//AwBQSwEC&#10;LQAUAAYACAAAACEAtoM4kv4AAADhAQAAEwAAAAAAAAAAAAAAAAAAAAAAW0NvbnRlbnRfVHlwZXNd&#10;LnhtbFBLAQItABQABgAIAAAAIQA4/SH/1gAAAJQBAAALAAAAAAAAAAAAAAAAAC8BAABfcmVscy8u&#10;cmVsc1BLAQItABQABgAIAAAAIQDi2DraKAIAAD4EAAAOAAAAAAAAAAAAAAAAAC4CAABkcnMvZTJv&#10;RG9jLnhtbFBLAQItABQABgAIAAAAIQBV8yoH3gAAAAgBAAAPAAAAAAAAAAAAAAAAAIIEAABkcnMv&#10;ZG93bnJldi54bWxQSwUGAAAAAAQABADzAAAAjQUAAAAA&#10;" fillcolor="#eeece1" strokecolor="white"/>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293" w:lineRule="exact"/>
        <w:rPr>
          <w:rFonts w:ascii="Times New Roman" w:eastAsia="Times New Roman" w:hAnsi="Times New Roman"/>
        </w:rPr>
      </w:pPr>
    </w:p>
    <w:p w:rsidR="00F05B4B" w:rsidRDefault="00F05B4B" w:rsidP="00F05B4B">
      <w:pPr>
        <w:spacing w:line="0" w:lineRule="atLeast"/>
        <w:ind w:left="440"/>
        <w:rPr>
          <w:sz w:val="28"/>
        </w:rPr>
      </w:pPr>
      <w:r>
        <w:rPr>
          <w:sz w:val="28"/>
        </w:rPr>
        <w:t>Uvod</w:t>
      </w:r>
    </w:p>
    <w:p w:rsidR="00F05B4B" w:rsidRDefault="00F05B4B" w:rsidP="00F05B4B">
      <w:pPr>
        <w:spacing w:line="225" w:lineRule="exact"/>
        <w:rPr>
          <w:rFonts w:ascii="Times New Roman" w:eastAsia="Times New Roman" w:hAnsi="Times New Roman"/>
        </w:rPr>
      </w:pPr>
    </w:p>
    <w:p w:rsidR="00F05B4B" w:rsidRDefault="00F05B4B" w:rsidP="00F05B4B">
      <w:pPr>
        <w:spacing w:line="261" w:lineRule="auto"/>
        <w:jc w:val="both"/>
      </w:pPr>
      <w:r>
        <w:t>Federalna strategija upravljanja otpadom 2008 - 2018. postavila je strateške ciljeve razvoja sektora upravljanja otpadom na području Federacija Bosne i Hercegovine (FBiH) i propisala mjere za njihovo dostizanje. Principi prikazani u njoj definišu osnovnu platformu koncepta upravljanja otpadom, koja se temelji na hijerarhiji postupaka tretmana otpada koji su sastavni dio integralnog sistema upravljanja otpadom.</w:t>
      </w:r>
    </w:p>
    <w:p w:rsidR="00F05B4B" w:rsidRDefault="00F05B4B" w:rsidP="00F05B4B">
      <w:pPr>
        <w:spacing w:line="260" w:lineRule="exact"/>
        <w:rPr>
          <w:rFonts w:ascii="Times New Roman" w:eastAsia="Times New Roman" w:hAnsi="Times New Roman"/>
        </w:rPr>
      </w:pPr>
    </w:p>
    <w:p w:rsidR="00F05B4B" w:rsidRDefault="00F05B4B" w:rsidP="00F05B4B">
      <w:pPr>
        <w:spacing w:line="254" w:lineRule="auto"/>
        <w:jc w:val="both"/>
      </w:pPr>
      <w:r>
        <w:t>Sadržaji Federalnog plana upravljanja otpadom 2012 – 2017, kao provedbenog dokumenta Strategije, su u potpunosti usklađeni sa spomenutim strateškim ciljevima. Federalni plan upravljanja otpadom se sa svim svojim aspektima uklapa u zahtjeve domaćeg zakonodavstva po pitanjima upravljanja otpadom.</w:t>
      </w:r>
    </w:p>
    <w:p w:rsidR="00F05B4B" w:rsidRDefault="00F05B4B" w:rsidP="00F05B4B">
      <w:pPr>
        <w:spacing w:line="266" w:lineRule="exact"/>
        <w:rPr>
          <w:rFonts w:ascii="Times New Roman" w:eastAsia="Times New Roman" w:hAnsi="Times New Roman"/>
        </w:rPr>
      </w:pPr>
    </w:p>
    <w:p w:rsidR="00F05B4B" w:rsidRDefault="00F05B4B" w:rsidP="00F05B4B">
      <w:pPr>
        <w:spacing w:line="254" w:lineRule="auto"/>
        <w:jc w:val="both"/>
      </w:pPr>
      <w:r>
        <w:t>Ovdje je bitno napomenuti da svi strateški ciljevi koji su definisani u okviru Federalne strategije upravljanja otpadom i Federalnog plana upravljanja otpadom još uvijek su na snazi iz razloga što još uvijek (septembar, 2020. godine) nije izrađena i usvojena nova strategija i novi plan upravljanja otpadom na području FBiH.</w:t>
      </w:r>
    </w:p>
    <w:p w:rsidR="00F05B4B" w:rsidRDefault="00F05B4B" w:rsidP="00F05B4B">
      <w:pPr>
        <w:spacing w:line="269" w:lineRule="exact"/>
        <w:rPr>
          <w:rFonts w:ascii="Times New Roman" w:eastAsia="Times New Roman" w:hAnsi="Times New Roman"/>
        </w:rPr>
      </w:pPr>
    </w:p>
    <w:p w:rsidR="00F05B4B" w:rsidRDefault="00F05B4B" w:rsidP="00F05B4B">
      <w:pPr>
        <w:spacing w:line="236" w:lineRule="auto"/>
        <w:jc w:val="both"/>
      </w:pPr>
      <w:r>
        <w:t>Strategijom se postiže visok stepen usklađenosti s općim načelima EU u aktivnostima upravljanja otpadom, kao i temeljnim načelima sadržanim u Zakonu o upravljanju otpadom („Sl. novine FBiH“, br. 33/03, 72/09 i 92/17):</w:t>
      </w:r>
    </w:p>
    <w:p w:rsidR="00F05B4B" w:rsidRDefault="00F05B4B" w:rsidP="00F05B4B">
      <w:pPr>
        <w:spacing w:line="281" w:lineRule="exact"/>
        <w:rPr>
          <w:rFonts w:ascii="Times New Roman" w:eastAsia="Times New Roman" w:hAnsi="Times New Roman"/>
        </w:rPr>
      </w:pPr>
    </w:p>
    <w:p w:rsidR="00F05B4B" w:rsidRDefault="00F05B4B" w:rsidP="00F05B4B">
      <w:pPr>
        <w:spacing w:line="241" w:lineRule="exact"/>
        <w:ind w:left="720"/>
      </w:pPr>
      <w:r>
        <w:t>Prevencija - izbjegavanje nastajanja otpada ili smanjivanje količine i štetnosti nastaloga otpada kako bi se smanjio rizik po zdravlje ljudi i okoliš i izbjegla okolišna degradacija</w:t>
      </w:r>
    </w:p>
    <w:p w:rsidR="00F05B4B" w:rsidRDefault="00F05B4B" w:rsidP="00F05B4B">
      <w:pPr>
        <w:spacing w:line="280" w:lineRule="exact"/>
        <w:rPr>
          <w:rFonts w:ascii="Times New Roman" w:eastAsia="Times New Roman" w:hAnsi="Times New Roman"/>
        </w:rPr>
      </w:pPr>
    </w:p>
    <w:p w:rsidR="00F05B4B" w:rsidRDefault="00F05B4B" w:rsidP="00F05B4B">
      <w:pPr>
        <w:spacing w:line="241" w:lineRule="exact"/>
        <w:ind w:left="720"/>
      </w:pPr>
      <w:r>
        <w:t>Mjere opreznosti - sprečavanje opasnost ili štete po okoliš koju prouzrokuje otpad, poduzimanje mjera, čak iako nije na raspolaganju potpuna znanstvena podloga</w:t>
      </w:r>
    </w:p>
    <w:p w:rsidR="00F05B4B" w:rsidRDefault="00F05B4B" w:rsidP="00F05B4B">
      <w:pPr>
        <w:spacing w:line="283" w:lineRule="exact"/>
        <w:rPr>
          <w:rFonts w:ascii="Times New Roman" w:eastAsia="Times New Roman" w:hAnsi="Times New Roman"/>
        </w:rPr>
      </w:pPr>
    </w:p>
    <w:p w:rsidR="00F05B4B" w:rsidRDefault="00F05B4B" w:rsidP="00F05B4B">
      <w:pPr>
        <w:spacing w:line="253" w:lineRule="exact"/>
        <w:ind w:left="720"/>
      </w:pPr>
      <w:r>
        <w:t>Odgovornost proizvođača otpada - proizvođač je odgovoran za odabir najprihvatljivijeg okolišnog rješenja prema značajkama proizvoda i tehnologiji proizvodnje, uključujući životni ciklus proizvoda i korištenje najadekvatnije raspoložive tehnologije</w:t>
      </w:r>
    </w:p>
    <w:p w:rsidR="00F05B4B" w:rsidRDefault="00F05B4B" w:rsidP="00F05B4B">
      <w:pPr>
        <w:spacing w:line="284" w:lineRule="exact"/>
        <w:rPr>
          <w:rFonts w:ascii="Times New Roman" w:eastAsia="Times New Roman" w:hAnsi="Times New Roman"/>
        </w:rPr>
      </w:pPr>
    </w:p>
    <w:p w:rsidR="00F05B4B" w:rsidRDefault="00F05B4B" w:rsidP="00F05B4B">
      <w:pPr>
        <w:spacing w:line="254" w:lineRule="exact"/>
        <w:ind w:left="720"/>
      </w:pPr>
      <w:r>
        <w:t>Princip zagađivač plaća - proizvođač ili vlasnik otpada snosi sve troškove prevencije, tretmana i odlaganja otpada, uključujući brigu nakon upotrebe i monitoring. On je i finansijski odgovoran za preventivne i sanacijske mjere uslijed šteta po okoliš koje je prouzrokovao ili će ih najvjerojatnije prouzrokovati</w:t>
      </w:r>
    </w:p>
    <w:p w:rsidR="00F05B4B" w:rsidRDefault="00F05B4B" w:rsidP="00F05B4B">
      <w:pPr>
        <w:spacing w:line="281" w:lineRule="exact"/>
        <w:rPr>
          <w:rFonts w:ascii="Times New Roman" w:eastAsia="Times New Roman" w:hAnsi="Times New Roman"/>
        </w:rPr>
      </w:pPr>
    </w:p>
    <w:p w:rsidR="00F05B4B" w:rsidRDefault="00F05B4B" w:rsidP="00F05B4B">
      <w:pPr>
        <w:spacing w:line="241" w:lineRule="exact"/>
        <w:ind w:left="720"/>
      </w:pPr>
      <w:r>
        <w:t>Blizina - tretman ili odlaganje otpada treba se obavljati u najbližem odgovarajućem postrojenju ili lokaciji, uzimajući u obzir okolišnu i ekonomsku profitabilnost i, što je temeljno u izradi ovog dokumenta,</w:t>
      </w:r>
    </w:p>
    <w:p w:rsidR="00F05B4B" w:rsidRDefault="00F05B4B" w:rsidP="00F05B4B">
      <w:pPr>
        <w:spacing w:line="280" w:lineRule="exact"/>
        <w:rPr>
          <w:rFonts w:ascii="Times New Roman" w:eastAsia="Times New Roman" w:hAnsi="Times New Roman"/>
        </w:rPr>
      </w:pPr>
    </w:p>
    <w:p w:rsidR="00F05B4B" w:rsidRDefault="00F05B4B" w:rsidP="00F05B4B">
      <w:pPr>
        <w:spacing w:line="241" w:lineRule="exact"/>
        <w:ind w:left="720"/>
      </w:pPr>
      <w:r>
        <w:t>Regionalnost - razvitak tretmana otpada i izgradnja objekata za njegovo odlaganje treba se obavljati na način pokrića potrebe regije i omogućavanja samoodrživosti izgrađenih objekata.</w:t>
      </w:r>
    </w:p>
    <w:p w:rsidR="00F05B4B" w:rsidRDefault="00F05B4B" w:rsidP="00F05B4B">
      <w:pPr>
        <w:spacing w:line="283" w:lineRule="exact"/>
        <w:rPr>
          <w:rFonts w:ascii="Times New Roman" w:eastAsia="Times New Roman" w:hAnsi="Times New Roman"/>
        </w:rPr>
      </w:pPr>
    </w:p>
    <w:p w:rsidR="00F05B4B" w:rsidRDefault="00F05B4B" w:rsidP="00F05B4B">
      <w:pPr>
        <w:spacing w:line="261" w:lineRule="auto"/>
        <w:jc w:val="both"/>
      </w:pPr>
      <w:r>
        <w:t>Prema Članu 3. Zakona o upravljanju otpadom („Službene novine FBiH“, broj: 33/03, 72/09 i 92/17), pored ostalog, definiše i to da će se upravaljanje otpadom obavljati na način da se poduzimaju sve neophodne mjere koje osiguravaju tretman i odlaganje otpada bez ugrožavanja zdravlja ljudi i bez stvaranja štete ili uzrokovanja značajnog rizika po sastavnice okoliša, a naročito:</w:t>
      </w:r>
    </w:p>
    <w:p w:rsidR="00F05B4B" w:rsidRDefault="00F05B4B" w:rsidP="00F05B4B">
      <w:pPr>
        <w:spacing w:line="217" w:lineRule="exact"/>
        <w:rPr>
          <w:rFonts w:ascii="Times New Roman" w:eastAsia="Times New Roman" w:hAnsi="Times New Roman"/>
        </w:rPr>
      </w:pPr>
    </w:p>
    <w:p w:rsidR="00F05B4B" w:rsidRDefault="00F05B4B" w:rsidP="00F05B4B">
      <w:pPr>
        <w:spacing w:line="245" w:lineRule="exact"/>
        <w:ind w:left="360"/>
      </w:pPr>
      <w:r>
        <w:t>bez rizika po vode, zrak, tlo, životinje i biljke,</w:t>
      </w:r>
    </w:p>
    <w:p w:rsidR="00F05B4B" w:rsidRDefault="00F05B4B" w:rsidP="00F05B4B">
      <w:pPr>
        <w:spacing w:line="235" w:lineRule="exact"/>
        <w:rPr>
          <w:rFonts w:ascii="Times New Roman" w:eastAsia="Times New Roman" w:hAnsi="Times New Roman"/>
        </w:rPr>
      </w:pPr>
    </w:p>
    <w:p w:rsidR="00F05B4B" w:rsidRDefault="00F05B4B" w:rsidP="00F05B4B">
      <w:pPr>
        <w:spacing w:line="245" w:lineRule="exact"/>
        <w:ind w:left="360"/>
      </w:pPr>
      <w:r>
        <w:t>bez stvaranja smetnji putem buke ili mirisa,</w:t>
      </w:r>
    </w:p>
    <w:p w:rsidR="00F05B4B" w:rsidRDefault="00F05B4B" w:rsidP="00F05B4B">
      <w:pPr>
        <w:spacing w:line="238" w:lineRule="exact"/>
        <w:rPr>
          <w:rFonts w:ascii="Times New Roman" w:eastAsia="Times New Roman" w:hAnsi="Times New Roman"/>
        </w:rPr>
      </w:pPr>
    </w:p>
    <w:p w:rsidR="00F05B4B" w:rsidRDefault="00F05B4B" w:rsidP="00F05B4B">
      <w:pPr>
        <w:spacing w:line="245" w:lineRule="exact"/>
        <w:ind w:left="360"/>
      </w:pPr>
      <w:r>
        <w:t>bez štetnog utjecaja po prirodu ili mjesta koja su od posebnog interesa.</w:t>
      </w:r>
    </w:p>
    <w:p w:rsidR="00F05B4B" w:rsidRDefault="00F05B4B" w:rsidP="00F05B4B">
      <w:pPr>
        <w:spacing w:line="20" w:lineRule="exact"/>
        <w:rPr>
          <w:rFonts w:ascii="Times New Roman" w:eastAsia="Times New Roman" w:hAnsi="Times New Roman"/>
        </w:rPr>
      </w:pPr>
      <w:r>
        <w:rPr>
          <w:noProof/>
        </w:rPr>
        <mc:AlternateContent>
          <mc:Choice Requires="wps">
            <w:drawing>
              <wp:anchor distT="0" distB="0" distL="114300" distR="114300" simplePos="0" relativeHeight="251676672" behindDoc="1" locked="0" layoutInCell="1" allowOverlap="1">
                <wp:simplePos x="0" y="0"/>
                <wp:positionH relativeFrom="column">
                  <wp:posOffset>-17780</wp:posOffset>
                </wp:positionH>
                <wp:positionV relativeFrom="paragraph">
                  <wp:posOffset>720090</wp:posOffset>
                </wp:positionV>
                <wp:extent cx="5979160" cy="0"/>
                <wp:effectExtent l="10795" t="8255" r="10795" b="107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2000F" id="Straight Connector 3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6.7pt" to="469.4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J9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E4wU&#10;6aFHW2+JaDuPKq0UKKgtAicoNRhXQEKlNjbUSo9qa140/e6Q0lVHVMsj47eTAZQsZCTvUsLGGbhv&#10;N3zRDGLI3uso27GxfYAEQdAxdud06w4/ekThcDJ/mmdTaCK9+hJSXBONdf4z1z0KRomlUEE4UpDD&#10;i/OBCCmuIeFY6bWQMjZfKjSUeJrOJzHBaSlYcIYwZ9tdJS06kDA+8YtVgec+zOq9YhGs44StLrYn&#10;Qp5tuFyqgAelAJ2LdZ6PH/N0vpqtZvkoH09Xozyt69GndZWPpuvsaVI/1lVVZz8DtSwvOsEYV4Hd&#10;dVaz/O9m4fJqzlN2m9abDMl79KgXkL3+I+nYy9C+8yDsNDtt7LXHMJ4x+PKUwvzf78G+f/DLXwAA&#10;AP//AwBQSwMEFAAGAAgAAAAhADNdSkXbAAAACgEAAA8AAABkcnMvZG93bnJldi54bWxMj8FOwzAM&#10;hu9IvENkJC5oS7shGKXpBJN25MCAe9aEJixxqjrdyttjJCR29Odfvz/X6ykGcbQD+YQKynkBwmKb&#10;jMdOwfvbdrYCQVmj0SGhVfBtCdbN5UWtK5NO+GqPu9wJLkGqtAKXc19JSa2zUdM89RZ595mGqDOP&#10;QyfNoE9cHoNcFMWdjNojX3C6txtn28NujAr810Dk2vK5pHDYbm7G4O9fPpS6vpqeHkFkO+X/MPzq&#10;szo07LRPIxoSQcFsweaZebm8BcGBh+WKyf6PyKaW5y80PwAAAP//AwBQSwECLQAUAAYACAAAACEA&#10;toM4kv4AAADhAQAAEwAAAAAAAAAAAAAAAAAAAAAAW0NvbnRlbnRfVHlwZXNdLnhtbFBLAQItABQA&#10;BgAIAAAAIQA4/SH/1gAAAJQBAAALAAAAAAAAAAAAAAAAAC8BAABfcmVscy8ucmVsc1BLAQItABQA&#10;BgAIAAAAIQD0oVJ9HwIAADgEAAAOAAAAAAAAAAAAAAAAAC4CAABkcnMvZTJvRG9jLnhtbFBLAQIt&#10;ABQABgAIAAAAIQAzXUpF2wAAAAoBAAAPAAAAAAAAAAAAAAAAAHkEAABkcnMvZG93bnJldi54bWxQ&#10;SwUGAAAAAAQABADzAAAAgQUAAAAA&#10;" strokeweight=".16931mm"/>
            </w:pict>
          </mc:Fallback>
        </mc:AlternateContent>
      </w:r>
    </w:p>
    <w:p w:rsidR="00F05B4B" w:rsidRDefault="00F05B4B" w:rsidP="00F05B4B">
      <w:pPr>
        <w:spacing w:line="20" w:lineRule="exact"/>
        <w:rPr>
          <w:rFonts w:ascii="Times New Roman" w:eastAsia="Times New Roman" w:hAnsi="Times New Roman"/>
        </w:rPr>
        <w:sectPr w:rsidR="00F05B4B">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55" w:lineRule="exact"/>
        <w:rPr>
          <w:rFonts w:ascii="Times New Roman" w:eastAsia="Times New Roman" w:hAnsi="Times New Roman"/>
        </w:rPr>
      </w:pPr>
    </w:p>
    <w:p w:rsidR="00F05B4B" w:rsidRDefault="00F05B4B" w:rsidP="00F05B4B">
      <w:pPr>
        <w:spacing w:line="0" w:lineRule="atLeast"/>
        <w:jc w:val="center"/>
        <w:rPr>
          <w:color w:val="1F497C"/>
          <w:sz w:val="15"/>
        </w:rPr>
      </w:pPr>
      <w:r>
        <w:rPr>
          <w:color w:val="1F497C"/>
          <w:sz w:val="15"/>
        </w:rPr>
        <w:t>11</w:t>
      </w:r>
    </w:p>
    <w:p w:rsidR="00F05B4B" w:rsidRDefault="00F05B4B" w:rsidP="00F05B4B">
      <w:pPr>
        <w:spacing w:line="0" w:lineRule="atLeast"/>
        <w:jc w:val="center"/>
        <w:rPr>
          <w:color w:val="1F497C"/>
          <w:sz w:val="15"/>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0" w:lineRule="atLeast"/>
        <w:jc w:val="center"/>
        <w:rPr>
          <w:color w:val="1F497C"/>
          <w:sz w:val="16"/>
        </w:rPr>
      </w:pPr>
      <w:bookmarkStart w:id="2" w:name="page12"/>
      <w:bookmarkEnd w:id="2"/>
      <w:r>
        <w:rPr>
          <w:color w:val="1F497C"/>
          <w:sz w:val="16"/>
        </w:rPr>
        <w:lastRenderedPageBreak/>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7696"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1899F" id="Straight Connector 3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9+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fghx0iR&#10;Hnq09ZaItvOo0kqBgtoicIJSg3EFJFRqY0Ot9Ki25kXT7w4pXXVEtTwyfjsZQMlCRvIuJWycgft2&#10;wxfNIIbsvY6yHRvbB0gQBB1jd0637vCjRxQOH+dP82wKTaRXX0KKa6Kxzn/mukfBKLEUKghHCnJ4&#10;cT4QIcU1JBwrvRZSxuZLhYYST9P5NCY4LQULzhDmbLurpEUHEsYnfrEq8NyHWb1XLIJ1nLDVxfZE&#10;yLMNl0sV8KAUoHOxzvPxY57OV7PVLB/lk+lqlKd1Pfq0rvLRdJ09PdYPdVXV2c9ALcuLTjDGVWB3&#10;ndUs/7tZuLya85TdpvUmQ/IePeoFZK//SDr2MrTvPAg7zU4be+0xjGcMvjylMP/3e7DvH/zyFwAA&#10;AP//AwBQSwMEFAAGAAgAAAAhAIiKXvzbAAAABgEAAA8AAABkcnMvZG93bnJldi54bWxMjsFOwzAQ&#10;RO9I/IO1SNxapwWBm8apEAikHlBFW3F2420SEq+j2G3Sv2fhAsenGc28bDW6VpyxD7UnDbNpAgKp&#10;8LamUsN+9zpRIEI0ZE3rCTVcMMAqv77KTGr9QB943sZS8AiF1GioYuxSKUNRoTNh6jskzo6+dyYy&#10;9qW0vRl43LVyniQP0pma+KEyHT5XWDTbk9PwruSL3zSfxeVr2L0ptW4Wj+u91rc349MSRMQx/pXh&#10;R5/VIWengz+RDaLVMJmzedRwPwPB8eJOMR9+WeaZ/K+ffwMAAP//AwBQSwECLQAUAAYACAAAACEA&#10;toM4kv4AAADhAQAAEwAAAAAAAAAAAAAAAAAAAAAAW0NvbnRlbnRfVHlwZXNdLnhtbFBLAQItABQA&#10;BgAIAAAAIQA4/SH/1gAAAJQBAAALAAAAAAAAAAAAAAAAAC8BAABfcmVscy8ucmVsc1BLAQItABQA&#10;BgAIAAAAIQDbPj9+HwIAADgEAAAOAAAAAAAAAAAAAAAAAC4CAABkcnMvZTJvRG9jLnhtbFBLAQIt&#10;ABQABgAIAAAAIQCIil782wAAAAYBAAAPAAAAAAAAAAAAAAAAAHkEAABkcnMvZG93bnJldi54bWxQ&#10;SwUGAAAAAAQABADzAAAAgQUAAAAA&#10;" strokeweight=".48pt"/>
            </w:pict>
          </mc:Fallback>
        </mc:AlternateContent>
      </w:r>
    </w:p>
    <w:p w:rsidR="00F05B4B" w:rsidRDefault="00F05B4B" w:rsidP="00F05B4B">
      <w:pPr>
        <w:spacing w:line="20" w:lineRule="exact"/>
        <w:rPr>
          <w:rFonts w:ascii="Times New Roman" w:eastAsia="Times New Roman" w:hAnsi="Times New Roman"/>
        </w:rPr>
        <w:sectPr w:rsidR="00F05B4B">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366" w:lineRule="exact"/>
        <w:rPr>
          <w:rFonts w:ascii="Times New Roman" w:eastAsia="Times New Roman" w:hAnsi="Times New Roman"/>
        </w:rPr>
      </w:pPr>
    </w:p>
    <w:p w:rsidR="00F05B4B" w:rsidRDefault="00F05B4B" w:rsidP="00F05B4B">
      <w:pPr>
        <w:spacing w:line="254" w:lineRule="auto"/>
        <w:jc w:val="both"/>
      </w:pPr>
      <w:r>
        <w:t>Prema definiciji, komunalan otpad je otpad iz kućanstva, kao i drugi otpad koji po svojoj prirodi ili sastavu je sličan otpadu iz kućanstva. Prema Zakonu o upravljanju otpadom, prikupljanje i tretiranje komunalnog otpada obavlja se u skladu sa posebnim propisom o komunalnim djelatnostima.</w:t>
      </w:r>
    </w:p>
    <w:p w:rsidR="00F05B4B" w:rsidRDefault="00F05B4B" w:rsidP="00F05B4B">
      <w:pPr>
        <w:spacing w:line="266" w:lineRule="exact"/>
        <w:rPr>
          <w:rFonts w:ascii="Times New Roman" w:eastAsia="Times New Roman" w:hAnsi="Times New Roman"/>
        </w:rPr>
      </w:pPr>
    </w:p>
    <w:p w:rsidR="00F05B4B" w:rsidRDefault="00F05B4B" w:rsidP="00F05B4B">
      <w:pPr>
        <w:spacing w:line="236" w:lineRule="auto"/>
        <w:jc w:val="both"/>
      </w:pPr>
      <w:r>
        <w:t>Kantonalnim propisima uređuje se osnivanje i rad komunalnih preduzeća i obaveze gradova i općina u pružanju komunalnih usluga. Dakle, gradovi i općine su zadužene za organizovanje upravljanja komunalnim otpadom.</w:t>
      </w:r>
    </w:p>
    <w:p w:rsidR="00F05B4B" w:rsidRDefault="00F05B4B" w:rsidP="00F05B4B">
      <w:pPr>
        <w:spacing w:line="283" w:lineRule="exact"/>
        <w:rPr>
          <w:rFonts w:ascii="Times New Roman" w:eastAsia="Times New Roman" w:hAnsi="Times New Roman"/>
        </w:rPr>
      </w:pPr>
    </w:p>
    <w:p w:rsidR="00F05B4B" w:rsidRDefault="00F05B4B" w:rsidP="00F05B4B">
      <w:pPr>
        <w:spacing w:line="236" w:lineRule="auto"/>
        <w:jc w:val="both"/>
      </w:pPr>
      <w:r>
        <w:t>Rješavanje pitanja upravljanja komunalnim otpadom na regionalnoj deponiji Uborak-Buđevci u Mostaru, svakako podrazumijeva i rješavanje pitanja upravljanja ovom vrstom otpada na području regije Mostara.</w:t>
      </w:r>
    </w:p>
    <w:p w:rsidR="00F05B4B" w:rsidRDefault="00F05B4B" w:rsidP="00F05B4B">
      <w:pPr>
        <w:spacing w:line="281" w:lineRule="exact"/>
        <w:rPr>
          <w:rFonts w:ascii="Times New Roman" w:eastAsia="Times New Roman" w:hAnsi="Times New Roman"/>
        </w:rPr>
      </w:pPr>
    </w:p>
    <w:p w:rsidR="00F05B4B" w:rsidRDefault="00F05B4B" w:rsidP="00F05B4B">
      <w:pPr>
        <w:spacing w:line="254" w:lineRule="auto"/>
        <w:jc w:val="both"/>
      </w:pPr>
      <w:r>
        <w:t>Za potrebe stvaranja svih uslova za početak odlaganja komunalnog otpada sa području regije Mostar bilo je potrebno izraditi Investiciono-tehničku i okolinsku dokumentaciju za izgradnju i puštanje u rad RD Uborak - Buđevci u Mostaru na osnovu koje su ishodovane sve neophodne dozvole i rješenja kako slijedi:</w:t>
      </w:r>
    </w:p>
    <w:p w:rsidR="00F05B4B" w:rsidRDefault="00F05B4B" w:rsidP="00F05B4B">
      <w:pPr>
        <w:spacing w:line="266" w:lineRule="exact"/>
        <w:rPr>
          <w:rFonts w:ascii="Times New Roman" w:eastAsia="Times New Roman" w:hAnsi="Times New Roman"/>
        </w:rPr>
      </w:pPr>
    </w:p>
    <w:p w:rsidR="00F05B4B" w:rsidRDefault="00F05B4B" w:rsidP="00F05B4B">
      <w:pPr>
        <w:spacing w:line="260" w:lineRule="exact"/>
        <w:ind w:left="780" w:hanging="50"/>
        <w:jc w:val="right"/>
        <w:rPr>
          <w:i/>
        </w:rPr>
      </w:pPr>
      <w:r>
        <w:t>Rješenje o izdavanju prethodne vodne saglasnosti (broj: UP/40-1/25-2-31/13 od dana 18.03.2013. godine). Rješenje je izdato od strane Agencije za vodno područje Jadranskog mora Mostar na osnovu utvrđenog činjeničnog stanja i dostavljene projektne dokumentacije "Izmjena i dopuna Idejnog projekta odlagališta čvrstog otpada „Uborak“ Mostar, IPSA Institut d.o.o. Sarajevo, oktobar 2012. godine" (</w:t>
      </w:r>
      <w:r>
        <w:rPr>
          <w:i/>
        </w:rPr>
        <w:t>Prilog</w:t>
      </w:r>
    </w:p>
    <w:p w:rsidR="00F05B4B" w:rsidRDefault="00F05B4B" w:rsidP="00F05B4B">
      <w:pPr>
        <w:spacing w:line="42" w:lineRule="exact"/>
        <w:rPr>
          <w:rFonts w:ascii="Times New Roman" w:eastAsia="Times New Roman" w:hAnsi="Times New Roman"/>
        </w:rPr>
      </w:pPr>
    </w:p>
    <w:p w:rsidR="00F05B4B" w:rsidRDefault="00F05B4B" w:rsidP="00F05B4B">
      <w:pPr>
        <w:numPr>
          <w:ilvl w:val="1"/>
          <w:numId w:val="1"/>
        </w:numPr>
        <w:tabs>
          <w:tab w:val="left" w:pos="960"/>
        </w:tabs>
        <w:spacing w:line="0" w:lineRule="atLeast"/>
        <w:ind w:left="960" w:hanging="190"/>
        <w:rPr>
          <w:i/>
        </w:rPr>
      </w:pPr>
      <w:r>
        <w:rPr>
          <w:i/>
        </w:rPr>
        <w:t>Rješenje o prethodnoj vodnoj saglasnosti</w:t>
      </w:r>
      <w:r>
        <w:t>).</w:t>
      </w:r>
    </w:p>
    <w:p w:rsidR="00F05B4B" w:rsidRDefault="00F05B4B" w:rsidP="00F05B4B">
      <w:pPr>
        <w:spacing w:line="279" w:lineRule="exact"/>
        <w:rPr>
          <w:i/>
        </w:rPr>
      </w:pPr>
    </w:p>
    <w:p w:rsidR="00F05B4B" w:rsidRDefault="00F05B4B" w:rsidP="00F05B4B">
      <w:pPr>
        <w:spacing w:line="241" w:lineRule="exact"/>
        <w:ind w:left="780" w:hanging="50"/>
      </w:pPr>
      <w:r>
        <w:t>Rješenje o izdavanju urbanističke saglasnosti (broj: UPI/03-23-2-54/13 ID od dana 24.07.2013. godine) koje je izdalo Federalno ministarstvo prostornog uređenja (</w:t>
      </w:r>
      <w:r>
        <w:rPr>
          <w:i/>
        </w:rPr>
        <w:t>Prilog 2. Urbanistička saglasnost</w:t>
      </w:r>
      <w:r>
        <w:t>).</w:t>
      </w:r>
    </w:p>
    <w:p w:rsidR="00F05B4B" w:rsidRDefault="00F05B4B" w:rsidP="00F05B4B">
      <w:pPr>
        <w:spacing w:line="283" w:lineRule="exact"/>
        <w:rPr>
          <w:i/>
        </w:rPr>
      </w:pPr>
    </w:p>
    <w:p w:rsidR="00F05B4B" w:rsidRDefault="00F05B4B" w:rsidP="00F05B4B">
      <w:pPr>
        <w:spacing w:line="254" w:lineRule="exact"/>
        <w:ind w:left="780" w:hanging="50"/>
      </w:pPr>
      <w:r>
        <w:t>Rješenje o izdavanju okolinske dozvole (broj: UP I 05/2-23-11-47-2/14 SN od dana 17.09.2014. godine koje je izdalo Federalno ministarstvo okoliša i turizma (FMOiT) na osnovu odobrenog Zahtjeva za izdavanje okolinske dozvole i Plana upravljanja otpadom (</w:t>
      </w:r>
      <w:r>
        <w:rPr>
          <w:i/>
        </w:rPr>
        <w:t>Prilog 3. Okolinska dozvola</w:t>
      </w:r>
      <w:r>
        <w:t>).</w:t>
      </w:r>
    </w:p>
    <w:p w:rsidR="00F05B4B" w:rsidRDefault="00F05B4B" w:rsidP="00F05B4B">
      <w:pPr>
        <w:spacing w:line="281" w:lineRule="exact"/>
        <w:rPr>
          <w:i/>
        </w:rPr>
      </w:pPr>
    </w:p>
    <w:p w:rsidR="00F05B4B" w:rsidRDefault="00F05B4B" w:rsidP="00F05B4B">
      <w:pPr>
        <w:spacing w:line="265" w:lineRule="exact"/>
        <w:ind w:left="780" w:hanging="50"/>
      </w:pPr>
      <w:r>
        <w:t>Rješenje o izdavanju vodne saglasnosti (broj: UP/40-1/25-3-159/15 od dana 23.12.2015. godine) koje je izdala Agencija za vodno područje Jadranskog mora Mostar na osnovu dostavljene projektne dokumentacije za izgradnju Faze I "Izmjena i dopuna Glavnog projekta odlagališta čvrstog otpada „Uborak“ Mostar, IPSA Institut d.o.o. Sarajevo, oktobar 2012. godine" (</w:t>
      </w:r>
      <w:r>
        <w:rPr>
          <w:i/>
        </w:rPr>
        <w:t>Prilog 4. Rješenje o vodnoj</w:t>
      </w:r>
      <w:r>
        <w:t xml:space="preserve"> </w:t>
      </w:r>
      <w:r>
        <w:rPr>
          <w:i/>
        </w:rPr>
        <w:t>saglasnosti- faza I</w:t>
      </w:r>
      <w:r>
        <w:t>).</w:t>
      </w:r>
    </w:p>
    <w:p w:rsidR="00F05B4B" w:rsidRDefault="00F05B4B" w:rsidP="00F05B4B">
      <w:pPr>
        <w:spacing w:line="234" w:lineRule="exact"/>
        <w:rPr>
          <w:i/>
        </w:rPr>
      </w:pPr>
    </w:p>
    <w:p w:rsidR="00F05B4B" w:rsidRDefault="00F05B4B" w:rsidP="00F05B4B">
      <w:pPr>
        <w:spacing w:line="245" w:lineRule="exact"/>
        <w:ind w:left="420"/>
      </w:pPr>
      <w:r>
        <w:t>Rješenje o  izdavanju  odobrenja  za  gradnju  složene građevine  (broj: UPI-09-03-25-63/15 od  dana</w:t>
      </w:r>
    </w:p>
    <w:p w:rsidR="00F05B4B" w:rsidRDefault="00F05B4B" w:rsidP="00F05B4B">
      <w:pPr>
        <w:spacing w:line="82" w:lineRule="exact"/>
        <w:rPr>
          <w:i/>
        </w:rPr>
      </w:pPr>
    </w:p>
    <w:p w:rsidR="00F05B4B" w:rsidRDefault="00F05B4B" w:rsidP="00F05B4B">
      <w:pPr>
        <w:numPr>
          <w:ilvl w:val="1"/>
          <w:numId w:val="2"/>
        </w:numPr>
        <w:tabs>
          <w:tab w:val="left" w:pos="1032"/>
        </w:tabs>
        <w:spacing w:line="254" w:lineRule="auto"/>
        <w:ind w:left="780" w:hanging="10"/>
        <w:jc w:val="both"/>
      </w:pPr>
      <w:r>
        <w:t>01.2016. godine) koje je izdalo Ministarstvo građenja i prostornog uređenja HNK/HNŽ na osnovu dostavljene projektne dokumentacije "Izmjena i dopuna Glavnog projekta odlagališta čvrstog otpada „Uborak“ Mostar, IPSA Institut d.o.o. Sarajevo, oktobar 2012. godine" (</w:t>
      </w:r>
      <w:r>
        <w:rPr>
          <w:i/>
        </w:rPr>
        <w:t>Prilog 5. Odobrenje za građenje</w:t>
      </w:r>
      <w:r>
        <w:t>).</w:t>
      </w:r>
    </w:p>
    <w:p w:rsidR="00F05B4B" w:rsidRDefault="00F05B4B" w:rsidP="00F05B4B">
      <w:pPr>
        <w:spacing w:line="268" w:lineRule="exact"/>
      </w:pPr>
    </w:p>
    <w:p w:rsidR="00F05B4B" w:rsidRDefault="00F05B4B" w:rsidP="00F05B4B">
      <w:pPr>
        <w:spacing w:line="260" w:lineRule="exact"/>
        <w:ind w:left="780" w:hanging="50"/>
      </w:pPr>
      <w:r>
        <w:t>Rješenje o legalizaciji - faza I (broj: UPI-09-03-25-73/15 od dana 19.02.2016. godine) koje je izdalo Ministarstvo građenja i prostornog uređenja HNK/HNŽ na osnovu dostavljene projektne dokumentacije "Izmjena i dopuna Glavnog projekta odlagališta čvrstog otpada „Uborak“ Mostar, IPSA Institut d.o.o. Sarajevo, oktobar 2012. godine" (</w:t>
      </w:r>
      <w:r>
        <w:rPr>
          <w:i/>
        </w:rPr>
        <w:t>Prilog 6. Rješenje o legalizaciji tijela deponije - faza I</w:t>
      </w:r>
      <w:r>
        <w:t>).</w:t>
      </w:r>
    </w:p>
    <w:p w:rsidR="00F05B4B" w:rsidRDefault="00F05B4B" w:rsidP="00F05B4B">
      <w:pPr>
        <w:spacing w:line="238" w:lineRule="exact"/>
      </w:pPr>
    </w:p>
    <w:p w:rsidR="00F05B4B" w:rsidRDefault="00F05B4B" w:rsidP="00F05B4B">
      <w:pPr>
        <w:spacing w:line="245" w:lineRule="exact"/>
        <w:ind w:left="420"/>
      </w:pPr>
      <w:r>
        <w:t>Rješenje o izdavanju odobrenja za gradnju složene građevine - dopuna (broj: UPI-09-03-25-23/17 od dana</w:t>
      </w:r>
    </w:p>
    <w:p w:rsidR="00F05B4B" w:rsidRDefault="00F05B4B" w:rsidP="00F05B4B">
      <w:pPr>
        <w:spacing w:line="82" w:lineRule="exact"/>
      </w:pPr>
    </w:p>
    <w:p w:rsidR="00F05B4B" w:rsidRDefault="00F05B4B" w:rsidP="00F05B4B">
      <w:pPr>
        <w:numPr>
          <w:ilvl w:val="1"/>
          <w:numId w:val="3"/>
        </w:numPr>
        <w:tabs>
          <w:tab w:val="left" w:pos="1032"/>
        </w:tabs>
        <w:spacing w:line="265" w:lineRule="auto"/>
        <w:ind w:left="780" w:hanging="10"/>
        <w:jc w:val="both"/>
      </w:pPr>
      <w:r>
        <w:t>05.2018. godine) koje je izdalo Ministarstvo građenja i prostornog uređenja HNK/HNŽ na osnovu dostavljene projektne dokumentacije "Izmjena i dopuna Glavnog projekta odlagališta čvrstog otpada „Uborak“ Mostar, IPSA Institut d.o.o. Sarajevo, oktobar 2012. godine" i "Glavni projekat dogradnje 1ha Regionalne deponije čvrstog otpada Uborak-Buđevci, Mostar, IPSA Institut d.o.o. Sarajevo, decembar 2016. godine" (</w:t>
      </w:r>
      <w:r>
        <w:rPr>
          <w:i/>
        </w:rPr>
        <w:t>Prilog 7. Odobrenje za građenje- dopuna</w:t>
      </w:r>
      <w:r>
        <w:t>).</w:t>
      </w:r>
    </w:p>
    <w:p w:rsidR="00F05B4B" w:rsidRDefault="00F05B4B" w:rsidP="00F05B4B">
      <w:pPr>
        <w:spacing w:line="20" w:lineRule="exact"/>
        <w:rPr>
          <w:rFonts w:ascii="Times New Roman" w:eastAsia="Times New Roman" w:hAnsi="Times New Roman"/>
        </w:rPr>
      </w:pPr>
      <w:r>
        <w:rPr>
          <w:noProof/>
        </w:rPr>
        <mc:AlternateContent>
          <mc:Choice Requires="wps">
            <w:drawing>
              <wp:anchor distT="0" distB="0" distL="114300" distR="114300" simplePos="0" relativeHeight="251678720" behindDoc="1" locked="0" layoutInCell="1" allowOverlap="1">
                <wp:simplePos x="0" y="0"/>
                <wp:positionH relativeFrom="column">
                  <wp:posOffset>-17780</wp:posOffset>
                </wp:positionH>
                <wp:positionV relativeFrom="paragraph">
                  <wp:posOffset>342265</wp:posOffset>
                </wp:positionV>
                <wp:extent cx="5979160" cy="0"/>
                <wp:effectExtent l="10795" t="9525" r="10795" b="95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48BAF" id="Straight Connector 3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6.95pt" to="469.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8p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EYI0U6&#10;6NHOWyKa1qNSKwUKaovACUr1xuWQUKqtDbXSk9qZF02/O6R02RLV8Mj47WwAJQsZybuUsHEG7tv3&#10;XzSDGHLwOsp2qm0XIEEQdIrdOd+7w08eUTicLp4W2QyaSG++hOS3RGOd/8x1h4JRYClUEI7k5Pji&#10;fCBC8ltIOFZ6I6SMzZcK9QWepYtpTHBaChacIczZZl9Ki44kjE/8YlXgeQyz+qBYBGs5Yeur7YmQ&#10;FxsulyrgQSlA52pd5uPHIl2s5+v5ZDAZzdaDSVpVg0+bcjKYbbKnaTWuyrLKfgZq2SRvBWNcBXa3&#10;Wc0mfzcL11dzmbL7tN5lSN6jR72A7O0fScdehvZdBmGv2Xlrbz2G8YzB16cU5v9xD/bjg1/9AgAA&#10;//8DAFBLAwQUAAYACAAAACEAPqRM+tsAAAAIAQAADwAAAGRycy9kb3ducmV2LnhtbEyPwU7DMBBE&#10;70j8g7VIXFDrpBXQhjgVVOqRAwXubrzEpvY6yjpt+HuMOMBxZlYzb+vNFLw44cAukoJyXoBAaqNx&#10;1Cl4e93NViA4aTLaR0IFX8iwaS4val2ZeKYXPO1TJ3IJcaUV2JT6SkpuLQbN89gj5ewjDkGnLIdO&#10;mkGfc3nwclEUdzJoR3nB6h63FtvjfgwK3OfAbNvyqWR/3G1vRu/un9+Vur6aHh9AJJzS3zH84Gd0&#10;aDLTIY5kWHgFs0UmTwpul2sQOV8vV9k4/BqyqeX/B5pvAAAA//8DAFBLAQItABQABgAIAAAAIQC2&#10;gziS/gAAAOEBAAATAAAAAAAAAAAAAAAAAAAAAABbQ29udGVudF9UeXBlc10ueG1sUEsBAi0AFAAG&#10;AAgAAAAhADj9If/WAAAAlAEAAAsAAAAAAAAAAAAAAAAALwEAAF9yZWxzLy5yZWxzUEsBAi0AFAAG&#10;AAgAAAAhANfPbykeAgAAOAQAAA4AAAAAAAAAAAAAAAAALgIAAGRycy9lMm9Eb2MueG1sUEsBAi0A&#10;FAAGAAgAAAAhAD6kTPrbAAAACAEAAA8AAAAAAAAAAAAAAAAAeAQAAGRycy9kb3ducmV2LnhtbFBL&#10;BQYAAAAABAAEAPMAAACABQAAAAA=&#10;" strokeweight=".16931mm"/>
            </w:pict>
          </mc:Fallback>
        </mc:AlternateContent>
      </w:r>
    </w:p>
    <w:p w:rsidR="00F05B4B" w:rsidRDefault="00F05B4B" w:rsidP="00F05B4B">
      <w:pPr>
        <w:spacing w:line="20" w:lineRule="exact"/>
        <w:rPr>
          <w:rFonts w:ascii="Times New Roman" w:eastAsia="Times New Roman" w:hAnsi="Times New Roman"/>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360" w:lineRule="exact"/>
        <w:rPr>
          <w:rFonts w:ascii="Times New Roman" w:eastAsia="Times New Roman" w:hAnsi="Times New Roman"/>
        </w:rPr>
      </w:pPr>
    </w:p>
    <w:p w:rsidR="00F05B4B" w:rsidRDefault="00F05B4B" w:rsidP="00F05B4B">
      <w:pPr>
        <w:spacing w:line="0" w:lineRule="atLeast"/>
        <w:jc w:val="center"/>
        <w:rPr>
          <w:color w:val="1F497C"/>
          <w:sz w:val="15"/>
        </w:rPr>
      </w:pPr>
      <w:r>
        <w:rPr>
          <w:color w:val="1F497C"/>
          <w:sz w:val="15"/>
        </w:rPr>
        <w:t>12</w:t>
      </w:r>
    </w:p>
    <w:p w:rsidR="00F05B4B" w:rsidRDefault="00F05B4B" w:rsidP="00F05B4B">
      <w:pPr>
        <w:spacing w:line="0" w:lineRule="atLeast"/>
        <w:jc w:val="center"/>
        <w:rPr>
          <w:color w:val="1F497C"/>
          <w:sz w:val="15"/>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0" w:lineRule="atLeast"/>
        <w:jc w:val="center"/>
        <w:rPr>
          <w:color w:val="1F497C"/>
          <w:sz w:val="16"/>
        </w:rPr>
      </w:pPr>
      <w:bookmarkStart w:id="3" w:name="page13"/>
      <w:bookmarkEnd w:id="3"/>
      <w:r>
        <w:rPr>
          <w:color w:val="1F497C"/>
          <w:sz w:val="16"/>
        </w:rPr>
        <w:lastRenderedPageBreak/>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9744"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844EA" id="Straight Connector 3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Iq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fhhgpEi&#10;PfRo6y0RbedRpZUCBbVF4ASlBuMKSKjUxoZa6VFtzYum3x1SuuqIanlk/HYygJKFjORdStg4A/ft&#10;hi+aQQzZex1lOza2D5AgCDrG7pxu3eFHjygcPs6f5tkUmkivvoQU10Rjnf/MdY+CUWIpVBCOFOTw&#10;4nwgQoprSDhWei2kjM2XCg0lnqbzaUxwWgoWnCHM2XZXSYsOJIxP/GJV4LkPs3qvWATrOGGri+2J&#10;kGcbLpcq4EEpQOdinefjxzydr2arWT7KJ9PVKE/revRpXeWj6Tp7eqwf6qqqs5+BWpYXnWCMq8Du&#10;OqtZ/nezcHk15ym7TetNhuQ9etQLyF7/kXTsZWjfeRB2mp029tpjGM8YfHlKYf7v92DfP/jlLwAA&#10;AP//AwBQSwMEFAAGAAgAAAAhAIiKXvzbAAAABgEAAA8AAABkcnMvZG93bnJldi54bWxMjsFOwzAQ&#10;RO9I/IO1SNxapwWBm8apEAikHlBFW3F2420SEq+j2G3Sv2fhAsenGc28bDW6VpyxD7UnDbNpAgKp&#10;8LamUsN+9zpRIEI0ZE3rCTVcMMAqv77KTGr9QB943sZS8AiF1GioYuxSKUNRoTNh6jskzo6+dyYy&#10;9qW0vRl43LVyniQP0pma+KEyHT5XWDTbk9PwruSL3zSfxeVr2L0ptW4Wj+u91rc349MSRMQx/pXh&#10;R5/VIWengz+RDaLVMJmzedRwPwPB8eJOMR9+WeaZ/K+ffwMAAP//AwBQSwECLQAUAAYACAAAACEA&#10;toM4kv4AAADhAQAAEwAAAAAAAAAAAAAAAAAAAAAAW0NvbnRlbnRfVHlwZXNdLnhtbFBLAQItABQA&#10;BgAIAAAAIQA4/SH/1gAAAJQBAAALAAAAAAAAAAAAAAAAAC8BAABfcmVscy8ucmVsc1BLAQItABQA&#10;BgAIAAAAIQD4UAIqHwIAADgEAAAOAAAAAAAAAAAAAAAAAC4CAABkcnMvZTJvRG9jLnhtbFBLAQIt&#10;ABQABgAIAAAAIQCIil782wAAAAYBAAAPAAAAAAAAAAAAAAAAAHkEAABkcnMvZG93bnJldi54bWxQ&#10;SwUGAAAAAAQABADzAAAAgQUAAAAA&#10;" strokeweight=".48pt"/>
            </w:pict>
          </mc:Fallback>
        </mc:AlternateContent>
      </w:r>
    </w:p>
    <w:p w:rsidR="00F05B4B" w:rsidRDefault="00F05B4B" w:rsidP="00F05B4B">
      <w:pPr>
        <w:spacing w:line="20" w:lineRule="exact"/>
        <w:rPr>
          <w:rFonts w:ascii="Times New Roman" w:eastAsia="Times New Roman" w:hAnsi="Times New Roman"/>
        </w:rPr>
        <w:sectPr w:rsidR="00F05B4B">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366" w:lineRule="exact"/>
        <w:rPr>
          <w:rFonts w:ascii="Times New Roman" w:eastAsia="Times New Roman" w:hAnsi="Times New Roman"/>
        </w:rPr>
      </w:pPr>
    </w:p>
    <w:p w:rsidR="00F05B4B" w:rsidRDefault="00F05B4B" w:rsidP="00F05B4B">
      <w:pPr>
        <w:spacing w:line="265" w:lineRule="exact"/>
        <w:ind w:left="780" w:hanging="50"/>
      </w:pPr>
      <w:r>
        <w:t>Rješenje o izdavanju vodne saglasnosti (broj: UP/40-1/25-3-75/18 od dana 11.07.2018. godine) koje je izdala Agencija za vodno područje Jadranskog mora Mostar na osnovu dostavljene projektne dokumentacije za izgradnju Faze II "Glavni projekat dogradnje 1ha Regionalne deponije čvrstog otpada Uborak-Buđevci, Mostar, IPSA Institut d.o.o. Sarajevo, april 2017. godine" (</w:t>
      </w:r>
      <w:r>
        <w:rPr>
          <w:i/>
        </w:rPr>
        <w:t>Prilog 8. Rješenje o vodnoj</w:t>
      </w:r>
      <w:r>
        <w:t xml:space="preserve"> </w:t>
      </w:r>
      <w:r>
        <w:rPr>
          <w:i/>
        </w:rPr>
        <w:t>saglasnosti- faza II</w:t>
      </w:r>
      <w:r>
        <w:t>).</w:t>
      </w:r>
    </w:p>
    <w:p w:rsidR="00F05B4B" w:rsidRDefault="00F05B4B" w:rsidP="00F05B4B">
      <w:pPr>
        <w:spacing w:line="280" w:lineRule="exact"/>
        <w:rPr>
          <w:rFonts w:ascii="Times New Roman" w:eastAsia="Times New Roman" w:hAnsi="Times New Roman"/>
        </w:rPr>
      </w:pPr>
    </w:p>
    <w:p w:rsidR="00F05B4B" w:rsidRDefault="00F05B4B" w:rsidP="00F05B4B">
      <w:pPr>
        <w:spacing w:line="265" w:lineRule="exact"/>
        <w:ind w:left="780" w:hanging="50"/>
      </w:pPr>
      <w:r>
        <w:t>Rješenje o izdavanju vodne saglasnosti (broj: UP/40-1/25-3-76/18 od dana 11.07.2018. godine) koje je izdala Agencija za vodno područje Jadranskog mora Mostar na osnovu dostavljene projektne dokumentacije za izgradnju Faze III "Glavni projekat uređaja za tretman filtrata sa odlagališta krutog otpada Uborak u Mostaru, IPSA Institut d.o.o. Sarajevo, mart 2018. godine" (</w:t>
      </w:r>
      <w:r>
        <w:rPr>
          <w:i/>
        </w:rPr>
        <w:t>Prilog 9. Rješenje o vodnoj</w:t>
      </w:r>
      <w:r>
        <w:t xml:space="preserve"> </w:t>
      </w:r>
      <w:r>
        <w:rPr>
          <w:i/>
        </w:rPr>
        <w:t>saglasnosti- faza III</w:t>
      </w:r>
      <w:r>
        <w:t>).</w:t>
      </w:r>
    </w:p>
    <w:p w:rsidR="00F05B4B" w:rsidRDefault="00F05B4B" w:rsidP="00F05B4B">
      <w:pPr>
        <w:spacing w:line="283" w:lineRule="exact"/>
        <w:rPr>
          <w:rFonts w:ascii="Times New Roman" w:eastAsia="Times New Roman" w:hAnsi="Times New Roman"/>
        </w:rPr>
      </w:pPr>
    </w:p>
    <w:p w:rsidR="00F05B4B" w:rsidRDefault="00F05B4B" w:rsidP="00F05B4B">
      <w:pPr>
        <w:spacing w:line="264" w:lineRule="exact"/>
        <w:ind w:left="780" w:hanging="50"/>
      </w:pPr>
      <w:r>
        <w:t>Rješenje o izdavanju odobrenja za gradnju za povrat filtrata iz lagune na deponiju, lagunu za procjedne vode i uređaj za tretman filtrata (broj: UPI-09-03-25-23/18 od dana 03.09.2018. godine) koje je izdalo Ministarstvo građenja i prostornog uređenja HNK/HNŽ na osnovu dostavljene projektne dokumentacije - faza III "Glavni projekat uređaja za tretman filtrata sa odlagališta krutog otpada Uborak u Mostaru, IPSA Institut d.o.o. Sarajevo, mart 2018. godine" (</w:t>
      </w:r>
      <w:r>
        <w:rPr>
          <w:i/>
        </w:rPr>
        <w:t>Prilog 10. Odobrenje za građenje- faza III</w:t>
      </w:r>
      <w:r>
        <w:t>).</w:t>
      </w:r>
    </w:p>
    <w:p w:rsidR="00F05B4B" w:rsidRDefault="00F05B4B" w:rsidP="00F05B4B">
      <w:pPr>
        <w:spacing w:line="285" w:lineRule="exact"/>
        <w:rPr>
          <w:rFonts w:ascii="Times New Roman" w:eastAsia="Times New Roman" w:hAnsi="Times New Roman"/>
        </w:rPr>
      </w:pPr>
    </w:p>
    <w:p w:rsidR="00F05B4B" w:rsidRDefault="00F05B4B" w:rsidP="00F05B4B">
      <w:pPr>
        <w:spacing w:line="261" w:lineRule="exact"/>
        <w:ind w:left="780" w:hanging="50"/>
      </w:pPr>
      <w:r>
        <w:t>Rješenje o legalizaciji - faza II (broj: UPI-09-03-25-22/18 od dana 03.09.2018. godine) koje je izdalo Ministarstvo građenja i prostornog uređenja HNK/HNŽ na osnovu dostavljene projektne dokumentacije "Glavni projekat dogradnje 1ha Regionalne deponije čvrstog otpada Uborak-Buđevci, Mostar, IPSA Institut d.o.o. Sarajevo, april 2017. godine" (</w:t>
      </w:r>
      <w:r>
        <w:rPr>
          <w:i/>
        </w:rPr>
        <w:t>Prilog 11. Rješenje o legalizaciji tijela deponije 2 - faza II</w:t>
      </w:r>
      <w:r>
        <w:t>).</w:t>
      </w:r>
    </w:p>
    <w:p w:rsidR="00F05B4B" w:rsidRDefault="00F05B4B" w:rsidP="00F05B4B">
      <w:pPr>
        <w:spacing w:line="280" w:lineRule="exact"/>
        <w:rPr>
          <w:rFonts w:ascii="Times New Roman" w:eastAsia="Times New Roman" w:hAnsi="Times New Roman"/>
        </w:rPr>
      </w:pPr>
    </w:p>
    <w:p w:rsidR="00F05B4B" w:rsidRDefault="00F05B4B" w:rsidP="00F05B4B">
      <w:pPr>
        <w:spacing w:line="254" w:lineRule="exact"/>
        <w:ind w:left="780" w:hanging="50"/>
      </w:pPr>
      <w:r>
        <w:t>Rješenje o izdavanju upotrebne dozvole - faza II (broj: UPI-09-03-25-37/18 od dana 07.12.2018. godine) koje je izdalo Ministarstvo građenja i prostornog uređenja HNK/HNŽ (</w:t>
      </w:r>
      <w:r>
        <w:rPr>
          <w:i/>
        </w:rPr>
        <w:t>Prilog 12. Upotrebna dozvola- faza</w:t>
      </w:r>
      <w:r>
        <w:t xml:space="preserve"> </w:t>
      </w:r>
      <w:r>
        <w:rPr>
          <w:i/>
        </w:rPr>
        <w:t>II</w:t>
      </w:r>
      <w:r>
        <w:t>).</w:t>
      </w:r>
    </w:p>
    <w:p w:rsidR="00F05B4B" w:rsidRDefault="00F05B4B" w:rsidP="00F05B4B">
      <w:pPr>
        <w:spacing w:line="281" w:lineRule="exact"/>
        <w:rPr>
          <w:rFonts w:ascii="Times New Roman" w:eastAsia="Times New Roman" w:hAnsi="Times New Roman"/>
        </w:rPr>
      </w:pPr>
    </w:p>
    <w:p w:rsidR="00F05B4B" w:rsidRDefault="00F05B4B" w:rsidP="00F05B4B">
      <w:pPr>
        <w:spacing w:line="254" w:lineRule="exact"/>
        <w:ind w:left="780" w:hanging="50"/>
      </w:pPr>
      <w:r>
        <w:t>Rješenje o izdavanju upotrebne dozvole - faza I (broj: UPI-09-03-25-38/18 od dana 10.04.2019. godine) koje je izdalo Ministarstvo građenja i prostornog uređenja HNK/HNŽ (</w:t>
      </w:r>
      <w:r>
        <w:rPr>
          <w:i/>
        </w:rPr>
        <w:t>Prilog 1</w:t>
      </w:r>
      <w:r>
        <w:t>3</w:t>
      </w:r>
      <w:r>
        <w:rPr>
          <w:i/>
        </w:rPr>
        <w:t>. Upotrebna dozvola- faza</w:t>
      </w:r>
      <w:r>
        <w:t xml:space="preserve"> </w:t>
      </w:r>
      <w:r>
        <w:rPr>
          <w:i/>
        </w:rPr>
        <w:t>I</w:t>
      </w:r>
      <w:r>
        <w:t>).</w:t>
      </w:r>
    </w:p>
    <w:p w:rsidR="00F05B4B" w:rsidRDefault="00F05B4B" w:rsidP="00F05B4B">
      <w:pPr>
        <w:spacing w:line="284" w:lineRule="exact"/>
        <w:rPr>
          <w:rFonts w:ascii="Times New Roman" w:eastAsia="Times New Roman" w:hAnsi="Times New Roman"/>
        </w:rPr>
      </w:pPr>
    </w:p>
    <w:p w:rsidR="00F05B4B" w:rsidRDefault="00F05B4B" w:rsidP="00F05B4B">
      <w:pPr>
        <w:spacing w:line="236" w:lineRule="auto"/>
      </w:pPr>
      <w:r>
        <w:t>U proteklom periodu, odnosno tokom redovnog rada regionalne deponije Uborak - Buđevci uočen je određeni broj nedostataka koje je potrebno otkloniti:</w:t>
      </w:r>
    </w:p>
    <w:p w:rsidR="00F05B4B" w:rsidRDefault="00F05B4B" w:rsidP="00F05B4B">
      <w:pPr>
        <w:spacing w:line="281" w:lineRule="exact"/>
        <w:rPr>
          <w:rFonts w:ascii="Times New Roman" w:eastAsia="Times New Roman" w:hAnsi="Times New Roman"/>
        </w:rPr>
      </w:pPr>
    </w:p>
    <w:p w:rsidR="00F05B4B" w:rsidRDefault="00F05B4B" w:rsidP="00F05B4B">
      <w:pPr>
        <w:spacing w:line="261" w:lineRule="exact"/>
        <w:ind w:left="720"/>
      </w:pPr>
      <w:r>
        <w:t>Na lokaciji deponije ne postoji odgovarajuća infrastruktura koja može garantirati, po okoliš i ljudsko zdravlje, sigurnu obradu i odlaganje komunalnog otpada (ne postoji sistem za prečišćavanje procjednih voda iz deponije, tehnologija za selekciju i obradu otpada je na niskom tehnološkom nivou, loš sistem ventilacije u sortirnici…),</w:t>
      </w:r>
    </w:p>
    <w:p w:rsidR="00F05B4B" w:rsidRDefault="00F05B4B" w:rsidP="00F05B4B">
      <w:pPr>
        <w:spacing w:line="280" w:lineRule="exact"/>
        <w:rPr>
          <w:rFonts w:ascii="Times New Roman" w:eastAsia="Times New Roman" w:hAnsi="Times New Roman"/>
        </w:rPr>
      </w:pPr>
    </w:p>
    <w:p w:rsidR="00F05B4B" w:rsidRDefault="00F05B4B" w:rsidP="00F05B4B">
      <w:pPr>
        <w:spacing w:line="261" w:lineRule="exact"/>
        <w:ind w:left="720"/>
      </w:pPr>
      <w:r>
        <w:t>Veoma nizak procenat otpada se reciklira (oko 2%) i nema barem djelimične finalne obrade, šrediranja i dobijanja poluproizvoda koji bi imao veću cijenu na tržištu (mljevenje plastike, mljevenje energetski vrijednih sastavnica otpada i dobijanja usitnjenog materijala za korištenje u cementarama kao alternativno gorivo…),</w:t>
      </w:r>
    </w:p>
    <w:p w:rsidR="00F05B4B" w:rsidRDefault="00F05B4B" w:rsidP="00F05B4B">
      <w:pPr>
        <w:spacing w:line="280" w:lineRule="exact"/>
        <w:rPr>
          <w:rFonts w:ascii="Times New Roman" w:eastAsia="Times New Roman" w:hAnsi="Times New Roman"/>
        </w:rPr>
      </w:pPr>
    </w:p>
    <w:p w:rsidR="00F05B4B" w:rsidRDefault="00F05B4B" w:rsidP="00F05B4B">
      <w:pPr>
        <w:spacing w:line="254" w:lineRule="exact"/>
        <w:ind w:left="720"/>
      </w:pPr>
      <w:r>
        <w:t>Nedostatak prostora za odlaganje (postojeće kasete su popunjene, aktivna samo kaseta-ploha II uz mogućnost odlaganja za narednih cca 100 dana, nedostaje proces rekultivacije neaktivnog dijela tijela deponije koji bi se odvijao uporedo sa odlaganjem na plohu…),</w:t>
      </w:r>
    </w:p>
    <w:p w:rsidR="00F05B4B" w:rsidRDefault="00F05B4B" w:rsidP="00F05B4B">
      <w:pPr>
        <w:spacing w:line="20" w:lineRule="exact"/>
        <w:rPr>
          <w:rFonts w:ascii="Times New Roman" w:eastAsia="Times New Roman" w:hAnsi="Times New Roman"/>
        </w:rPr>
      </w:pPr>
      <w:r>
        <w:rPr>
          <w:noProof/>
        </w:rPr>
        <mc:AlternateContent>
          <mc:Choice Requires="wps">
            <w:drawing>
              <wp:anchor distT="0" distB="0" distL="114300" distR="114300" simplePos="0" relativeHeight="251680768" behindDoc="1" locked="0" layoutInCell="1" allowOverlap="1">
                <wp:simplePos x="0" y="0"/>
                <wp:positionH relativeFrom="column">
                  <wp:posOffset>-17780</wp:posOffset>
                </wp:positionH>
                <wp:positionV relativeFrom="paragraph">
                  <wp:posOffset>665480</wp:posOffset>
                </wp:positionV>
                <wp:extent cx="5979160" cy="0"/>
                <wp:effectExtent l="10795" t="5715" r="10795" b="1333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F818A" id="Straight Connector 3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2.4pt" to="469.4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oQaIAIAADgEAAAOAAAAZHJzL2Uyb0RvYy54bWysU02P2yAQvVfqf0Dcs7azTjax4qwqO+ll&#10;242U7Q8ggG1UDAhInKjqf+9APtq0l6pqDgSYmec3bx6L52Mv0YFbJ7QqcfaQYsQV1UyotsRf3taj&#10;GUbOE8WI1IqX+MQdfl6+f7cYTMHHutOScYsARLliMCXuvDdFkjja8Z64B224gmCjbU88HG2bMEsG&#10;QO9lMk7TaTJoy4zVlDsHt/U5iJcRv2k49a9N47hHssTAzcfVxnUX1mS5IEVriekEvdAg/8CiJ0LB&#10;R29QNfEE7a34A6oX1GqnG/9AdZ/ophGUxx6gmyz9rZttRwyPvYA4ztxkcv8Pln4+bCwSrMSPGUaK&#10;9DCjrbdEtJ1HlVYKFNQWQRCUGowroKBSGxt6pUe1NS+afnVI6aojquWR8dvJAEqsSO5KwsEZ+N5u&#10;+KQZ5JC911G2Y2P7AAmCoGOczuk2HX70iMLlZP40z6YwRHqNJaS4Fhrr/EeuexQ2JZZCBeFIQQ4v&#10;zgN1SL2mhGul10LKOHyp0FDiaTqfxAKnpWAhGNKcbXeVtOhAgn3iL+gAYHdpVu8Vi2AdJ2x12Xsi&#10;5HkP+VIFPGgF6Fx2Z398m6fz1Ww1y0f5eLoa5Wldjz6sq3w0XWdPk/qxrqo6+x6oZXnRCca4Cuyu&#10;Xs3yv/PC5dWcXXZz602G5B49tghkr/+RdJxlGN/ZCDvNThsb1AhjBXvG5MtTCv7/9Ryzfj745Q8A&#10;AAD//wMAUEsDBBQABgAIAAAAIQAdZTkx2wAAAAoBAAAPAAAAZHJzL2Rvd25yZXYueG1sTI9BT8Mw&#10;DIXvSPyHyEhc0JZ2INhK0wkm7ciBAfes8ZqwxKmadCv/HiMhwe35+en5c72eghcnHJKLpKCcFyCQ&#10;2mgcdQre37azJYiUNRntI6GCL0ywbi4val2ZeKZXPO1yJ7iEUqUV2Jz7SsrUWgw6zWOPxLtDHILO&#10;PA6dNIM+c3nwclEU9zJoR3zB6h43FtvjbgwK3OeQkm3L5zL543ZzM3r38PKh1PXV9PQIIuOU/8Lw&#10;g8/o0DDTPo5kkvAKZgsmz+wXdyw4sLpdstj/OrKp5f8Xmm8AAAD//wMAUEsBAi0AFAAGAAgAAAAh&#10;ALaDOJL+AAAA4QEAABMAAAAAAAAAAAAAAAAAAAAAAFtDb250ZW50X1R5cGVzXS54bWxQSwECLQAU&#10;AAYACAAAACEAOP0h/9YAAACUAQAACwAAAAAAAAAAAAAAAAAvAQAAX3JlbHMvLnJlbHNQSwECLQAU&#10;AAYACAAAACEANuqEGiACAAA4BAAADgAAAAAAAAAAAAAAAAAuAgAAZHJzL2Uyb0RvYy54bWxQSwEC&#10;LQAUAAYACAAAACEAHWU5MdsAAAAKAQAADwAAAAAAAAAAAAAAAAB6BAAAZHJzL2Rvd25yZXYueG1s&#10;UEsFBgAAAAAEAAQA8wAAAIIFAAAAAA==&#10;" strokeweight=".16931mm"/>
            </w:pict>
          </mc:Fallback>
        </mc:AlternateContent>
      </w:r>
    </w:p>
    <w:p w:rsidR="00F05B4B" w:rsidRDefault="00F05B4B" w:rsidP="00F05B4B">
      <w:pPr>
        <w:spacing w:line="20" w:lineRule="exact"/>
        <w:rPr>
          <w:rFonts w:ascii="Times New Roman" w:eastAsia="Times New Roman" w:hAnsi="Times New Roman"/>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68" w:lineRule="exact"/>
        <w:rPr>
          <w:rFonts w:ascii="Times New Roman" w:eastAsia="Times New Roman" w:hAnsi="Times New Roman"/>
        </w:rPr>
      </w:pPr>
    </w:p>
    <w:p w:rsidR="00F05B4B" w:rsidRDefault="00F05B4B" w:rsidP="00F05B4B">
      <w:pPr>
        <w:spacing w:line="0" w:lineRule="atLeast"/>
        <w:jc w:val="center"/>
        <w:rPr>
          <w:color w:val="1F497C"/>
          <w:sz w:val="15"/>
        </w:rPr>
      </w:pPr>
      <w:r>
        <w:rPr>
          <w:color w:val="1F497C"/>
          <w:sz w:val="15"/>
        </w:rPr>
        <w:t>13</w:t>
      </w:r>
    </w:p>
    <w:p w:rsidR="00F05B4B" w:rsidRDefault="00F05B4B" w:rsidP="00F05B4B">
      <w:pPr>
        <w:spacing w:line="0" w:lineRule="atLeast"/>
        <w:jc w:val="center"/>
        <w:rPr>
          <w:color w:val="1F497C"/>
          <w:sz w:val="15"/>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0" w:lineRule="atLeast"/>
        <w:jc w:val="center"/>
        <w:rPr>
          <w:color w:val="1F497C"/>
          <w:sz w:val="16"/>
        </w:rPr>
      </w:pPr>
      <w:bookmarkStart w:id="4" w:name="page14"/>
      <w:bookmarkEnd w:id="4"/>
      <w:r>
        <w:rPr>
          <w:color w:val="1F497C"/>
          <w:sz w:val="16"/>
        </w:rPr>
        <w:lastRenderedPageBreak/>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81792"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34155" id="Straight Connector 3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kZHgIAADgEAAAOAAAAZHJzL2Uyb0RvYy54bWysU8GO2yAQvVfqPyDfE9tZrzex4qwqO+ll&#10;242U7QcQwDYqBgQkTlT13zuQOMq2l6qqD3hgZh5v3gzL51Mv0JEZy5Uso3SaRIhJoiiXbRl9e9tM&#10;5hGyDkuKhZKsjM7MRs+rjx+Wgy7YTHVKUGYQgEhbDLqMOud0EceWdKzHdqo0k+BslOmxg61pY2rw&#10;AOi9iGdJkseDMlQbRZi1cFpfnNEq4DcNI+61aSxzSJQRcHNhNWHd+zVeLXHRGqw7Tq408D+w6DGX&#10;cOkNqsYOo4Phf0D1nBhlVeOmRPWxahpOWKgBqkmT36rZdVizUAuIY/VNJvv/YMnX49YgTsvoAeSR&#10;uIce7ZzBvO0cqpSUoKAyCJyg1KBtAQmV3BpfKznJnX5R5LtFUlUdli0LjN/OGlBSnxG/S/Ebq+G+&#10;/fBFUYjBB6eCbKfG9B4SBEGn0J3zrTvs5BCBw8fF0yLNgSUZfTEuxkRtrPvMVI+8UUaCSy8cLvDx&#10;xTpPBBdjiD+WasOFCM0XEg1llCeLPCRYJTj1Th9mTbuvhEFH7McnfKEq8NyHGXWQNIB1DNP11XaY&#10;i4sNlwvp8aAUoHO1LvPxY5Es1vP1PJtks3w9yZK6nnzaVNkk36RPj/VDXVV1+tNTS7Oi45Qy6dmN&#10;s5pmfzcL11dzmbLbtN5kiN+jB72A7PgPpEMvffsug7BX9Lw1Y49hPEPw9Sn5+b/fg33/4Fe/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Bl16RkeAgAAOAQAAA4AAAAAAAAAAAAAAAAALgIAAGRycy9lMm9Eb2MueG1sUEsBAi0A&#10;FAAGAAgAAAAhAIiKXvzbAAAABgEAAA8AAAAAAAAAAAAAAAAAeAQAAGRycy9kb3ducmV2LnhtbFBL&#10;BQYAAAAABAAEAPMAAACABQAAAAA=&#10;" strokeweight=".48pt"/>
            </w:pict>
          </mc:Fallback>
        </mc:AlternateContent>
      </w:r>
    </w:p>
    <w:p w:rsidR="00F05B4B" w:rsidRDefault="00F05B4B" w:rsidP="00F05B4B">
      <w:pPr>
        <w:spacing w:line="20" w:lineRule="exact"/>
        <w:rPr>
          <w:rFonts w:ascii="Times New Roman" w:eastAsia="Times New Roman" w:hAnsi="Times New Roman"/>
        </w:rPr>
        <w:sectPr w:rsidR="00F05B4B">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366" w:lineRule="exact"/>
        <w:rPr>
          <w:rFonts w:ascii="Times New Roman" w:eastAsia="Times New Roman" w:hAnsi="Times New Roman"/>
        </w:rPr>
      </w:pPr>
    </w:p>
    <w:p w:rsidR="00F05B4B" w:rsidRDefault="00F05B4B" w:rsidP="00F05B4B">
      <w:pPr>
        <w:spacing w:line="265" w:lineRule="exact"/>
        <w:ind w:left="720"/>
      </w:pPr>
      <w:r>
        <w:t>Moraju se osigurati povoljni uslovi za funkcioniranje deponije na način koji garantuje sigurnost po okoliš i zdravlje ljudi, odnosno otkloniti uočeni nedostaci i omogućiti prijem, obradu i odlaganje komunalnog otpada sa područja regije Mostara u narednim godinama sve do trenutka izgradnje novog savremenog centra za upravljanje otpadom, čime bi se trajno riješilo ovo pitanje upravljanja komunalnim otpadom u regiji Mostar.</w:t>
      </w:r>
    </w:p>
    <w:p w:rsidR="00F05B4B" w:rsidRDefault="00F05B4B" w:rsidP="00F05B4B">
      <w:pPr>
        <w:spacing w:line="281" w:lineRule="exact"/>
        <w:rPr>
          <w:rFonts w:ascii="Times New Roman" w:eastAsia="Times New Roman" w:hAnsi="Times New Roman"/>
        </w:rPr>
      </w:pPr>
    </w:p>
    <w:p w:rsidR="00F05B4B" w:rsidRDefault="00F05B4B" w:rsidP="00F05B4B">
      <w:pPr>
        <w:spacing w:line="261" w:lineRule="auto"/>
        <w:jc w:val="both"/>
      </w:pPr>
      <w:r>
        <w:t>Dakle, proces rješavanja pitanja upravljanja RD Uborak-Buđevci treba definisati kroz postupak njenog postepenog zatvaranja koji će uporedo pratiti proces provođenja aktivnosti na iznalaženju lokacije za novi centar za upravljanje otpadom i svih drugih aktivnosti koje vode ka njegovoj izgradnji i stavljanju u funkciju (izrada potrebne studijske i investiciono-tehničke dokumentacije, osiguranje potrebnih dozvola i sredstava za njegovu izgradnju).</w:t>
      </w:r>
    </w:p>
    <w:p w:rsidR="00F05B4B" w:rsidRDefault="00F05B4B" w:rsidP="00F05B4B">
      <w:pPr>
        <w:spacing w:line="263" w:lineRule="exact"/>
        <w:rPr>
          <w:rFonts w:ascii="Times New Roman" w:eastAsia="Times New Roman" w:hAnsi="Times New Roman"/>
        </w:rPr>
      </w:pPr>
    </w:p>
    <w:p w:rsidR="00F05B4B" w:rsidRDefault="00F05B4B" w:rsidP="00F05B4B">
      <w:pPr>
        <w:spacing w:line="260" w:lineRule="auto"/>
        <w:jc w:val="both"/>
      </w:pPr>
      <w:r>
        <w:t>Ovaj proces potrebno je započeti sa izradom Plana prilagođavanja/prilagodbe (u daljem tekstu: PP), kako je to definisano članom 55. Zakon o upravljanju otpadom FBiH i čiji sadržaj je određen Pravilnikom o sadržaju plana prilagođavanja upravljanja otpadom za postojeća postrojenja za tretman ili odlaganje otpada i aktivnostima koje preduzima nadležni organ (“Sl.novine FBiH”, 9/05).</w:t>
      </w:r>
    </w:p>
    <w:p w:rsidR="00F05B4B" w:rsidRDefault="00F05B4B" w:rsidP="00F05B4B">
      <w:pPr>
        <w:spacing w:line="284" w:lineRule="exact"/>
        <w:rPr>
          <w:rFonts w:ascii="Times New Roman" w:eastAsia="Times New Roman" w:hAnsi="Times New Roman"/>
        </w:rPr>
      </w:pPr>
    </w:p>
    <w:p w:rsidR="00F05B4B" w:rsidRDefault="00F05B4B" w:rsidP="00F05B4B">
      <w:pPr>
        <w:spacing w:line="263" w:lineRule="auto"/>
        <w:jc w:val="both"/>
      </w:pPr>
      <w:r>
        <w:rPr>
          <w:b/>
        </w:rPr>
        <w:t xml:space="preserve">Izrada Plana prilagođavanja/prilagodbe upravljanja otpadom za regionalnu deponiju Uborak - Buđevci u Mostaru </w:t>
      </w:r>
      <w:r>
        <w:t>utemeljena je na osnovu člana 55. Zakona o upravljanju otpadom („Sl. novine FBiH“,br. 33/03, 72/09 i</w:t>
      </w:r>
      <w:r>
        <w:rPr>
          <w:b/>
        </w:rPr>
        <w:t xml:space="preserve"> </w:t>
      </w:r>
      <w:r>
        <w:t xml:space="preserve">92/17) i članom 1. Pravilnika o sadržaju Plana prilagođavanja upravljanja otpadom za postojeća postrojenja za tretman ili odlaganje otpada i aktivnostima koje poduzima nadležni organ („Sl. novine FBiH“, br. 9/05.), koji uređuje sadržaj Plana prilagođavanja/prilagodbe upravljanja otpadom za postojeća postrojenja za tretman ili odlaganje otpada za koje je potrebna </w:t>
      </w:r>
      <w:r>
        <w:rPr>
          <w:b/>
        </w:rPr>
        <w:t>okolinska dozvola</w:t>
      </w:r>
      <w:r>
        <w:t>.</w:t>
      </w:r>
    </w:p>
    <w:p w:rsidR="00F05B4B" w:rsidRDefault="00F05B4B" w:rsidP="00F05B4B">
      <w:pPr>
        <w:spacing w:line="259" w:lineRule="exact"/>
        <w:rPr>
          <w:rFonts w:ascii="Times New Roman" w:eastAsia="Times New Roman" w:hAnsi="Times New Roman"/>
        </w:rPr>
      </w:pPr>
    </w:p>
    <w:p w:rsidR="00F05B4B" w:rsidRDefault="00F05B4B" w:rsidP="00F05B4B">
      <w:pPr>
        <w:spacing w:line="254" w:lineRule="auto"/>
        <w:jc w:val="both"/>
      </w:pPr>
      <w:r>
        <w:t>Plan prilagođavanja/prilagodbe sastoji se iz koretivnih mjera za koje vlasnik postrojenja (Grad Mostar) smatra da su potrebne da se u određenom vremenskom periodu prilagode specificiranim uslovima u cilju smanjenja utjecaja takvih operacija i postrojenja na zdravlje ljudi i okoliša.</w:t>
      </w:r>
    </w:p>
    <w:p w:rsidR="00F05B4B" w:rsidRDefault="00F05B4B" w:rsidP="00F05B4B">
      <w:pPr>
        <w:spacing w:line="266" w:lineRule="exact"/>
        <w:rPr>
          <w:rFonts w:ascii="Times New Roman" w:eastAsia="Times New Roman" w:hAnsi="Times New Roman"/>
        </w:rPr>
      </w:pPr>
    </w:p>
    <w:p w:rsidR="00F05B4B" w:rsidRDefault="00F05B4B" w:rsidP="00F05B4B">
      <w:pPr>
        <w:spacing w:line="261" w:lineRule="auto"/>
        <w:jc w:val="both"/>
      </w:pPr>
      <w:r>
        <w:t>Članom 55. Zakona o upravljanju otpadom („Službene novine FBiH“, broj: 33/03, 72/09 i 92/17) definisan je rok realizacije Plana prilagođavanja/prilagodbe. Naime, na temelju odobrenog Plana prilagođavanja/prilagodbe nadležni organ (Federalno ministarstvo okoliša i turizma) će dopustiti rad i odrediti prijelazno razdoblje za završetak realizacije Plana koji neće biti duži od tri godine od dana odobrenja Plana prilagođavanja/prilagodbe.</w:t>
      </w:r>
    </w:p>
    <w:p w:rsidR="00F05B4B" w:rsidRDefault="00F05B4B" w:rsidP="00F05B4B">
      <w:pPr>
        <w:spacing w:line="263" w:lineRule="exact"/>
        <w:rPr>
          <w:rFonts w:ascii="Times New Roman" w:eastAsia="Times New Roman" w:hAnsi="Times New Roman"/>
        </w:rPr>
      </w:pPr>
    </w:p>
    <w:p w:rsidR="00F05B4B" w:rsidRDefault="00F05B4B" w:rsidP="00F05B4B">
      <w:pPr>
        <w:spacing w:line="236" w:lineRule="auto"/>
        <w:jc w:val="both"/>
      </w:pPr>
      <w:r>
        <w:t>Uzimajući u obzir navedeno izrada Plana prilagođavanja/prilagodbe i prijedlog mjera za ublažavanje negativnih utjecaja na okoliš, kao i realizacija istih u osnovi biće bazirana na rok od tri godine od dana odobrenja Plana.</w:t>
      </w:r>
    </w:p>
    <w:p w:rsidR="00F05B4B" w:rsidRDefault="00F05B4B" w:rsidP="00F05B4B">
      <w:pPr>
        <w:spacing w:line="281" w:lineRule="exact"/>
        <w:rPr>
          <w:rFonts w:ascii="Times New Roman" w:eastAsia="Times New Roman" w:hAnsi="Times New Roman"/>
        </w:rPr>
      </w:pPr>
    </w:p>
    <w:p w:rsidR="00F05B4B" w:rsidRDefault="00F05B4B" w:rsidP="00F05B4B">
      <w:pPr>
        <w:spacing w:line="265" w:lineRule="auto"/>
        <w:jc w:val="both"/>
      </w:pPr>
      <w:r>
        <w:t>Međutim, kako u ovome trenutku nije poznato alternativno rješenje za upravljanje komunalnim otpadom na području regije Mostar, odnosno ne postojanje druge lokacije za tretman i odlaganje komunalnog otpada, zatvaranje postojeće regionalne deponije Uborak - Buđevci uslovljeno je početkom rada nove regionalne sanitarne deponije (regija Mostar)., što znači da će predmetni Plan prilagođavanja/prilagodbe dati dvije varijante rješenja i to:</w:t>
      </w:r>
    </w:p>
    <w:p w:rsidR="00F05B4B" w:rsidRDefault="00F05B4B" w:rsidP="00F05B4B">
      <w:pPr>
        <w:spacing w:line="255" w:lineRule="exact"/>
        <w:rPr>
          <w:rFonts w:ascii="Times New Roman" w:eastAsia="Times New Roman" w:hAnsi="Times New Roman"/>
        </w:rPr>
      </w:pPr>
    </w:p>
    <w:p w:rsidR="00F05B4B" w:rsidRDefault="00F05B4B" w:rsidP="00F05B4B">
      <w:pPr>
        <w:spacing w:line="241" w:lineRule="exact"/>
        <w:ind w:left="720"/>
      </w:pPr>
      <w:r>
        <w:t>Prijedlog mjera za zatvaranje postojeće regionalne deponije Uborak - Buđevci u zakonski propisanom roku od tri godine</w:t>
      </w:r>
    </w:p>
    <w:p w:rsidR="00F05B4B" w:rsidRDefault="00F05B4B" w:rsidP="00F05B4B">
      <w:pPr>
        <w:spacing w:line="280" w:lineRule="exact"/>
        <w:rPr>
          <w:rFonts w:ascii="Times New Roman" w:eastAsia="Times New Roman" w:hAnsi="Times New Roman"/>
        </w:rPr>
      </w:pPr>
    </w:p>
    <w:p w:rsidR="00F05B4B" w:rsidRDefault="00F05B4B" w:rsidP="00F05B4B">
      <w:pPr>
        <w:spacing w:line="241" w:lineRule="exact"/>
        <w:ind w:left="720"/>
      </w:pPr>
      <w:r>
        <w:t>Prijedlog mjera za zatvaranje postojeće regionalne Uborak - Buđevci za period duži od tri godine, gdje će uslov za zatvaranje iste biti početak rada nove regionalne deponije na nekoj drugoj odobrenoj lokaciji</w:t>
      </w:r>
    </w:p>
    <w:p w:rsidR="00F05B4B" w:rsidRDefault="00F05B4B" w:rsidP="00F05B4B">
      <w:pPr>
        <w:spacing w:line="20" w:lineRule="exact"/>
        <w:rPr>
          <w:rFonts w:ascii="Times New Roman" w:eastAsia="Times New Roman" w:hAnsi="Times New Roman"/>
        </w:rPr>
      </w:pPr>
      <w:r>
        <w:rPr>
          <w:noProof/>
        </w:rPr>
        <mc:AlternateContent>
          <mc:Choice Requires="wps">
            <w:drawing>
              <wp:anchor distT="0" distB="0" distL="114300" distR="114300" simplePos="0" relativeHeight="251682816" behindDoc="1" locked="0" layoutInCell="1" allowOverlap="1">
                <wp:simplePos x="0" y="0"/>
                <wp:positionH relativeFrom="column">
                  <wp:posOffset>-17780</wp:posOffset>
                </wp:positionH>
                <wp:positionV relativeFrom="paragraph">
                  <wp:posOffset>843280</wp:posOffset>
                </wp:positionV>
                <wp:extent cx="5979160" cy="0"/>
                <wp:effectExtent l="10795" t="8890" r="10795" b="1016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F03F6" id="Straight Connector 2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6.4pt" to="469.4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9THgIAADgEAAAOAAAAZHJzL2Uyb0RvYy54bWysU02P2yAQvVfqf0DcE9upk42tOKvKTnrZ&#10;tpGy/QEEcIyKAQGJE1X97x3Ih7LtparqAx6YmcebN8Pi+dRLdOTWCa0qnI1TjLiimgm1r/C31/Vo&#10;jpHzRDEiteIVPnOHn5fv3y0GU/KJ7rRk3CIAUa4cTIU7702ZJI52vCdurA1X4Gy17YmHrd0nzJIB&#10;0HuZTNJ0lgzaMmM15c7BaXNx4mXEb1tO/de2ddwjWWHg5uNq47oLa7JckHJviekEvdIg/8CiJ0LB&#10;pXeohniCDlb8AdULarXTrR9T3Se6bQXlsQaoJkt/q2bbEcNjLSCOM3eZ3P+DpV+OG4sEq/CkwEiR&#10;Hnq09ZaIfedRrZUCBbVF4ASlBuNKSKjVxoZa6UltzYum3x1Suu6I2vPI+PVsACULGcmblLBxBu7b&#10;DZ81gxhy8DrKdmptHyBBEHSK3Tnfu8NPHlE4nBZPRTaDJtKbLyHlLdFY5z9x3aNgVFgKFYQjJTm+&#10;OB+IkPIWEo6VXgspY/OlQkOFZ2kxjQlOS8GCM4Q5u9/V0qIjCeMTv1gVeB7DrD4oFsE6Ttjqansi&#10;5MWGy6UKeFAK0Llal/n4UaTFar6a56N8MluN8rRpRh/XdT6arbOnafOhqesm+xmoZXnZCca4Cuxu&#10;s5rlfzcL11dzmbL7tN5lSN6iR72A7O0fScdehvZdBmGn2Xljbz2G8YzB16cU5v9xD/bjg1/+AgAA&#10;//8DAFBLAwQUAAYACAAAACEAHmZPhtoAAAAKAQAADwAAAGRycy9kb3ducmV2LnhtbEyPQU/DMAyF&#10;70j8h8hIXNCWdpNglKYTTNqRAxvcsyY0YYlT1elW/j2ehAS35+en58/1eopBnOxAPqGCcl6AsNgm&#10;47FT8L7fzlYgKGs0OiS0Cr4twbq5vqp1ZdIZ3+xplzvBJUiVVuBy7ispqXU2apqn3iLvPtMQdeZx&#10;6KQZ9JnLY5CLoriXUXvkC073duNse9yNUYH/GohcW76UFI7bzd0Y/MPrh1K3N9PzE4hsp/wXhgs+&#10;o0PDTIc0oiERFMwWTJ7ZX14EBx6XKxaHX0c2tfz/QvMDAAD//wMAUEsBAi0AFAAGAAgAAAAhALaD&#10;OJL+AAAA4QEAABMAAAAAAAAAAAAAAAAAAAAAAFtDb250ZW50X1R5cGVzXS54bWxQSwECLQAUAAYA&#10;CAAAACEAOP0h/9YAAACUAQAACwAAAAAAAAAAAAAAAAAvAQAAX3JlbHMvLnJlbHNQSwECLQAUAAYA&#10;CAAAACEAd+IPUx4CAAA4BAAADgAAAAAAAAAAAAAAAAAuAgAAZHJzL2Uyb0RvYy54bWxQSwECLQAU&#10;AAYACAAAACEAHmZPhtoAAAAKAQAADwAAAAAAAAAAAAAAAAB4BAAAZHJzL2Rvd25yZXYueG1sUEsF&#10;BgAAAAAEAAQA8wAAAH8FAAAAAA==&#10;" strokeweight=".16931mm"/>
            </w:pict>
          </mc:Fallback>
        </mc:AlternateContent>
      </w:r>
    </w:p>
    <w:p w:rsidR="00F05B4B" w:rsidRDefault="00F05B4B" w:rsidP="00F05B4B">
      <w:pPr>
        <w:spacing w:line="20" w:lineRule="exact"/>
        <w:rPr>
          <w:rFonts w:ascii="Times New Roman" w:eastAsia="Times New Roman" w:hAnsi="Times New Roman"/>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48" w:lineRule="exact"/>
        <w:rPr>
          <w:rFonts w:ascii="Times New Roman" w:eastAsia="Times New Roman" w:hAnsi="Times New Roman"/>
        </w:rPr>
      </w:pPr>
    </w:p>
    <w:p w:rsidR="00F05B4B" w:rsidRDefault="00F05B4B" w:rsidP="00F05B4B">
      <w:pPr>
        <w:spacing w:line="0" w:lineRule="atLeast"/>
        <w:jc w:val="center"/>
        <w:rPr>
          <w:color w:val="1F497C"/>
          <w:sz w:val="15"/>
        </w:rPr>
      </w:pPr>
      <w:r>
        <w:rPr>
          <w:color w:val="1F497C"/>
          <w:sz w:val="15"/>
        </w:rPr>
        <w:t>14</w:t>
      </w:r>
    </w:p>
    <w:p w:rsidR="00F05B4B" w:rsidRDefault="00F05B4B" w:rsidP="00F05B4B">
      <w:pPr>
        <w:spacing w:line="0" w:lineRule="atLeast"/>
        <w:jc w:val="center"/>
        <w:rPr>
          <w:color w:val="1F497C"/>
          <w:sz w:val="15"/>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0" w:lineRule="atLeast"/>
        <w:jc w:val="center"/>
        <w:rPr>
          <w:color w:val="1F497C"/>
          <w:sz w:val="16"/>
        </w:rPr>
      </w:pPr>
      <w:bookmarkStart w:id="5" w:name="page15"/>
      <w:bookmarkEnd w:id="5"/>
      <w:r>
        <w:rPr>
          <w:color w:val="1F497C"/>
          <w:sz w:val="16"/>
        </w:rPr>
        <w:lastRenderedPageBreak/>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83840"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917D0" id="Straight Connector 2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JQ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UOqVI&#10;Dz3aeUtE23lUaaVAQW0ROEGpwbgCEiq1taFWelI786Lpd4eUrjqiWh4Zv54NoGQhI3mTEjbOwH37&#10;4bNmEEMOXkfZTo3tAyQIgk6xO+dbd/jJIwqHj4unRTaDJtLRl5BiTDTW+U9c9ygYJZZCBeFIQY4v&#10;zgcipBhDwrHSGyFlbL5UaCjxLF3MYoLTUrDgDGHOtvtKWnQkYXziF6sCz32Y1QfFIljHCVtfbU+E&#10;vNhwuVQBD0oBOlfrMh8/FuliPV/P80k+na0neVrXk4+bKp/MNtnTY/2hrqo6+xmoZXnRCca4CuzG&#10;Wc3yv5uF66u5TNltWm8yJG/Ro15AdvxH0rGXoX2XQdhrdt7asccwnjH4+pTC/N/vwb5/8Ktf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Fh9YlAeAgAAOAQAAA4AAAAAAAAAAAAAAAAALgIAAGRycy9lMm9Eb2MueG1sUEsBAi0A&#10;FAAGAAgAAAAhAIiKXvzbAAAABgEAAA8AAAAAAAAAAAAAAAAAeAQAAGRycy9kb3ducmV2LnhtbFBL&#10;BQYAAAAABAAEAPMAAACABQAAAAA=&#10;" strokeweight=".48pt"/>
            </w:pict>
          </mc:Fallback>
        </mc:AlternateContent>
      </w:r>
      <w:r>
        <w:rPr>
          <w:noProof/>
          <w:color w:val="1F497C"/>
          <w:sz w:val="16"/>
        </w:rPr>
        <mc:AlternateContent>
          <mc:Choice Requires="wps">
            <w:drawing>
              <wp:anchor distT="0" distB="0" distL="114300" distR="114300" simplePos="0" relativeHeight="251684864" behindDoc="1" locked="0" layoutInCell="1" allowOverlap="1">
                <wp:simplePos x="0" y="0"/>
                <wp:positionH relativeFrom="column">
                  <wp:posOffset>-17780</wp:posOffset>
                </wp:positionH>
                <wp:positionV relativeFrom="paragraph">
                  <wp:posOffset>343535</wp:posOffset>
                </wp:positionV>
                <wp:extent cx="5979795" cy="249555"/>
                <wp:effectExtent l="1270" t="0" r="635"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249555"/>
                        </a:xfrm>
                        <a:prstGeom prst="rect">
                          <a:avLst/>
                        </a:prstGeom>
                        <a:solidFill>
                          <a:srgbClr val="EEECE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BFBB6" id="Rectangle 27" o:spid="_x0000_s1026" style="position:absolute;margin-left:-1.4pt;margin-top:27.05pt;width:470.85pt;height:19.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JrJwIAAD4EAAAOAAAAZHJzL2Uyb0RvYy54bWysU1Fv0zAQfkfiP1h+p2mjhq5R02nqWoQ0&#10;2MTgB1wdp7FwbHN2m45fz9npSgtviESyfL7z5+++u1vcHjvNDhK9sqbik9GYM2mErZXZVfzb1827&#10;G858AFODtkZW/EV6frt8+2bRu1LmtrW6lsgIxPiydxVvQ3BllnnRyg78yDppyNlY7CCQibusRugJ&#10;vdNZPh6/z3qLtUMrpPd0ej84+TLhN40U4bFpvAxMV5y4hbRiWrdxzZYLKHcIrlXiRAP+gUUHytCj&#10;Z6h7CMD2qP6C6pRA620TRsJ2mW0aJWTKgbKZjP/I5rkFJ1MuJI53Z5n8/4MVnw9PyFRd8XzGmYGO&#10;avSFVAOz05LRGQnUO19S3LN7wpiidw9WfPfM2FVLYfIO0fathJpoTWJ8dnUhGp6usm3/ydYED/tg&#10;k1bHBrsISCqwYyrJy7kk8hiYoMNiPqO/4EyQL5/Oi6JIT0D5etuhDx+k7VjcVByJfEKHw4MPkQ2U&#10;ryGJvdWq3iitk4G77UojOwC1x3q9Xq2HBCjJyzBtWF/xeZEXCfnK5y8hNuk7EbwK61SgPteqq/jN&#10;OH4xCMoo29rUaR9A6WFPlLU56RilG0qwtfULyYh2aGIaOtq0Fn9y1lMDV9z/2ANKzvRHQ6WYT6bT&#10;2PHJmBaznAy89GwvPWAEQVU8cDZsV2GYkr1DtWvppUnK3dg7Kl+jkrKxtAOrE1lq0iT4aaDiFFza&#10;Ker32C9/AQAA//8DAFBLAwQUAAYACAAAACEAxsMFyd4AAAAIAQAADwAAAGRycy9kb3ducmV2Lnht&#10;bEyPwW7CMBBE75X6D9ZW6g1sKK1IiIMQatUjbdJDezPxkkTE62A7kP495tTedjSjmbfZejQdO6Pz&#10;rSUJs6kAhlRZ3VIt4at8myyB+aBIq84SSvhFD+v8/i5TqbYX+sRzEWoWS8inSkITQp9y7qsGjfJT&#10;2yNF72CdUSFKV3Pt1CWWm47PhXjhRrUUFxrV47bB6lgMRsJPLzaDey8/Dsm335W+sK8nYaV8fBg3&#10;K2ABx/AXhht+RIc8Mu3tQNqzTsJkHsmDhOfFDFj0k6dlAmx/OxbA84z/fyC/AgAA//8DAFBLAQIt&#10;ABQABgAIAAAAIQC2gziS/gAAAOEBAAATAAAAAAAAAAAAAAAAAAAAAABbQ29udGVudF9UeXBlc10u&#10;eG1sUEsBAi0AFAAGAAgAAAAhADj9If/WAAAAlAEAAAsAAAAAAAAAAAAAAAAALwEAAF9yZWxzLy5y&#10;ZWxzUEsBAi0AFAAGAAgAAAAhAPRfAmsnAgAAPgQAAA4AAAAAAAAAAAAAAAAALgIAAGRycy9lMm9E&#10;b2MueG1sUEsBAi0AFAAGAAgAAAAhAMbDBcneAAAACAEAAA8AAAAAAAAAAAAAAAAAgQQAAGRycy9k&#10;b3ducmV2LnhtbFBLBQYAAAAABAAEAPMAAACMBQAAAAA=&#10;" fillcolor="#eeece1" strokecolor="white"/>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293" w:lineRule="exact"/>
        <w:rPr>
          <w:rFonts w:ascii="Times New Roman" w:eastAsia="Times New Roman" w:hAnsi="Times New Roman"/>
        </w:rPr>
      </w:pPr>
    </w:p>
    <w:p w:rsidR="00F05B4B" w:rsidRDefault="00F05B4B" w:rsidP="00F05B4B">
      <w:pPr>
        <w:numPr>
          <w:ilvl w:val="0"/>
          <w:numId w:val="4"/>
        </w:numPr>
        <w:tabs>
          <w:tab w:val="left" w:pos="440"/>
        </w:tabs>
        <w:spacing w:line="0" w:lineRule="atLeast"/>
        <w:ind w:left="440" w:hanging="440"/>
        <w:rPr>
          <w:sz w:val="28"/>
        </w:rPr>
      </w:pPr>
      <w:r>
        <w:rPr>
          <w:sz w:val="28"/>
        </w:rPr>
        <w:t>Lokacija deponije i informacije o operateru</w:t>
      </w:r>
    </w:p>
    <w:p w:rsidR="00F05B4B" w:rsidRDefault="00F05B4B" w:rsidP="00F05B4B">
      <w:pPr>
        <w:spacing w:line="255" w:lineRule="exact"/>
        <w:rPr>
          <w:rFonts w:ascii="Times New Roman" w:eastAsia="Times New Roman" w:hAnsi="Times New Roman"/>
        </w:rPr>
      </w:pPr>
    </w:p>
    <w:p w:rsidR="00F05B4B" w:rsidRDefault="00F05B4B" w:rsidP="00F05B4B">
      <w:pPr>
        <w:tabs>
          <w:tab w:val="left" w:pos="640"/>
        </w:tabs>
        <w:spacing w:line="0" w:lineRule="atLeast"/>
        <w:ind w:left="100"/>
        <w:rPr>
          <w:sz w:val="24"/>
        </w:rPr>
      </w:pPr>
      <w:r>
        <w:rPr>
          <w:color w:val="1F497C"/>
          <w:sz w:val="24"/>
        </w:rPr>
        <w:t>1.1</w:t>
      </w:r>
      <w:r>
        <w:rPr>
          <w:sz w:val="24"/>
        </w:rPr>
        <w:tab/>
        <w:t>Opis lokacije RD Uborak - Buđevci</w:t>
      </w:r>
    </w:p>
    <w:p w:rsidR="00F05B4B" w:rsidRDefault="00F05B4B" w:rsidP="00F05B4B">
      <w:pPr>
        <w:spacing w:line="91" w:lineRule="exact"/>
        <w:rPr>
          <w:rFonts w:ascii="Times New Roman" w:eastAsia="Times New Roman" w:hAnsi="Times New Roman"/>
        </w:rPr>
      </w:pPr>
    </w:p>
    <w:p w:rsidR="00F05B4B" w:rsidRDefault="00F05B4B" w:rsidP="00F05B4B">
      <w:pPr>
        <w:spacing w:line="254" w:lineRule="auto"/>
        <w:jc w:val="both"/>
      </w:pPr>
      <w:r>
        <w:t>Regionalna deponija Uborak - Buđevci se nalazi na oko 300 m od naselja Gornji Vrapčići (Buđevac), sjeverno od Mostara (na udaljenosti od uže gradske jezgre oko 12 km). Saobraćajno je povezana sa gradom magistralnim putem M - 17 i sa istim je povezana lokalnim asfaltnim putem dužine 1.550 m.</w:t>
      </w:r>
    </w:p>
    <w:p w:rsidR="00F05B4B" w:rsidRDefault="00F05B4B" w:rsidP="00F05B4B">
      <w:pPr>
        <w:spacing w:line="269" w:lineRule="exact"/>
        <w:rPr>
          <w:rFonts w:ascii="Times New Roman" w:eastAsia="Times New Roman" w:hAnsi="Times New Roman"/>
        </w:rPr>
      </w:pPr>
    </w:p>
    <w:p w:rsidR="00F05B4B" w:rsidRDefault="00F05B4B" w:rsidP="00F05B4B">
      <w:pPr>
        <w:spacing w:line="267" w:lineRule="auto"/>
        <w:jc w:val="both"/>
      </w:pPr>
      <w:r>
        <w:t>Regionalna deponija komunalnog otpada sa istočne strane graniči za zatvorenom starom deponijom "Uborak-Buđevci" i vojnom kasarnom "Miralem Jugo", sa zapadne strane sa gospodarskim objektom za eksplotaciju šljunka i klesarskim objektom "Mramor" d.o.o. Mostar, sa sjeverne strane preovladavaju plantaže - vinogradi, dok sa južne strane odmah uz granicu deponije protiče povremeni potok Sušica, sa južne strane locirani su i obronci planine Velež, koji predstavljaju prirodnu barijeru od direktnih udara vjetra sa južne strane. Rijeka Neretva se proteže u smjeru zapadne granice Regionalne deponije na udaljenosti od cca 2000 metara (zračne linije).</w:t>
      </w:r>
    </w:p>
    <w:p w:rsidR="00F05B4B" w:rsidRDefault="00F05B4B" w:rsidP="00F05B4B">
      <w:pPr>
        <w:spacing w:line="254" w:lineRule="exact"/>
        <w:rPr>
          <w:rFonts w:ascii="Times New Roman" w:eastAsia="Times New Roman" w:hAnsi="Times New Roman"/>
        </w:rPr>
      </w:pPr>
    </w:p>
    <w:p w:rsidR="00F05B4B" w:rsidRDefault="00F05B4B" w:rsidP="00F05B4B">
      <w:pPr>
        <w:spacing w:line="254" w:lineRule="auto"/>
        <w:jc w:val="both"/>
      </w:pPr>
      <w:r>
        <w:t>Naselja koja se nalaze u blizini deponije su Livač, Kuti i Gornji Vrapčići (Buđevac). Naselja Livač i Kuti udaljena su preko 600 m, dok se najbliža stambena kuća naselja Buđevac nalazi na udaljenosti od cca 80m (zračne linije). Teren na kojem je formirana deponija je u blagom padu i nalazi se na visini od 110 do 130 metara nadmorske visine.</w:t>
      </w:r>
    </w:p>
    <w:p w:rsidR="00F05B4B" w:rsidRDefault="00F05B4B" w:rsidP="00F05B4B">
      <w:pPr>
        <w:spacing w:line="223" w:lineRule="exact"/>
        <w:rPr>
          <w:rFonts w:ascii="Times New Roman" w:eastAsia="Times New Roman" w:hAnsi="Times New Roman"/>
        </w:rPr>
      </w:pPr>
    </w:p>
    <w:p w:rsidR="00F05B4B" w:rsidRDefault="00F05B4B" w:rsidP="00F05B4B">
      <w:pPr>
        <w:spacing w:line="20" w:lineRule="exact"/>
        <w:rPr>
          <w:rFonts w:ascii="Times New Roman" w:eastAsia="Times New Roman" w:hAnsi="Times New Roman"/>
        </w:rPr>
      </w:pPr>
      <w:r>
        <w:rPr>
          <w:i/>
          <w:noProof/>
          <w:sz w:val="23"/>
          <w:vertAlign w:val="superscript"/>
        </w:rPr>
        <mc:AlternateContent>
          <mc:Choice Requires="wps">
            <w:drawing>
              <wp:anchor distT="0" distB="0" distL="114300" distR="114300" simplePos="0" relativeHeight="251685888" behindDoc="1" locked="0" layoutInCell="1" allowOverlap="1">
                <wp:simplePos x="0" y="0"/>
                <wp:positionH relativeFrom="column">
                  <wp:posOffset>0</wp:posOffset>
                </wp:positionH>
                <wp:positionV relativeFrom="paragraph">
                  <wp:posOffset>954405</wp:posOffset>
                </wp:positionV>
                <wp:extent cx="1828800" cy="0"/>
                <wp:effectExtent l="9525" t="13335" r="9525" b="571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C1178" id="Straight Connector 2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15pt" to="2in,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1uHgIAADgEAAAOAAAAZHJzL2Uyb0RvYy54bWysU8GO2yAQvVfqPyDuWdtpmnWsOKvKTnrZ&#10;diNl+wEEsI2KAQGJE1X99w4kjrLtparqAx6YmcebN8Py6dRLdOTWCa1KnD2kGHFFNROqLfG3180k&#10;x8h5ohiRWvESn7nDT6v375aDKfhUd1oybhGAKFcMpsSd96ZIEkc73hP3oA1X4Gy07YmHrW0TZskA&#10;6L1Mpmk6TwZtmbGacufgtL448SriNw2n/qVpHPdIlhi4+bjauO7DmqyWpGgtMZ2gVxrkH1j0RCi4&#10;9AZVE0/QwYo/oHpBrXa68Q9U94luGkF5rAGqydLfqtl1xPBYC4jjzE0m9/9g6dfj1iLBSjydY6RI&#10;Dz3aeUtE23lUaaVAQW0ROEGpwbgCEiq1taFWelI786zpd4eUrjqiWh4Zv54NoGQhI3mTEjbOwH37&#10;4YtmEEMOXkfZTo3tAyQIgk6xO+dbd/jJIwqHWT7N8xSaSEdfQoox0VjnP3Pdo2CUWAoVhCMFOT47&#10;H4iQYgwJx0pvhJSx+VKhocSP82wRE5yWggVnCHO23VfSoiMJ4xO/WBV47sOsPigWwTpO2PpqeyLk&#10;xYbLpQp4UArQuVqX+fixSBfrfJ3PJrPpfD2ZpXU9+bSpZpP5Jnv8WH+oq6rOfgZq2azoBGNcBXbj&#10;rGazv5uF66u5TNltWm8yJG/Ro15AdvxH0rGXoX2XQdhrdt7asccwnjH4+pTC/N/vwb5/8KtfAAAA&#10;//8DAFBLAwQUAAYACAAAACEAe4iaFNwAAAAIAQAADwAAAGRycy9kb3ducmV2LnhtbEyPUUvDQBCE&#10;3wX/w7GCL8VeWq2GmEspYn0rpGl/wDW3JqG5vZC7Jum/dwXBPu43w+xMup5sKwbsfeNIwWIegUAq&#10;nWmoUnA8bJ9iED5oMrp1hAqu6GGd3d+lOjFupD0ORagEh5BPtII6hC6R0pc1Wu3nrkNi7dv1Vgc+&#10;+0qaXo8cblu5jKJXaXVD/KHWHX7UWJ6Li1Xw9jkrq83XIR9xtytmw+KYv+RnpR4fps07iIBT+DfD&#10;b32uDhl3OrkLGS9aBTwkMF1FzyBYXsYxk9MfkVkqbwdkPwAAAP//AwBQSwECLQAUAAYACAAAACEA&#10;toM4kv4AAADhAQAAEwAAAAAAAAAAAAAAAAAAAAAAW0NvbnRlbnRfVHlwZXNdLnhtbFBLAQItABQA&#10;BgAIAAAAIQA4/SH/1gAAAJQBAAALAAAAAAAAAAAAAAAAAC8BAABfcmVscy8ucmVsc1BLAQItABQA&#10;BgAIAAAAIQBYQq1uHgIAADgEAAAOAAAAAAAAAAAAAAAAAC4CAABkcnMvZTJvRG9jLnhtbFBLAQIt&#10;ABQABgAIAAAAIQB7iJoU3AAAAAgBAAAPAAAAAAAAAAAAAAAAAHgEAABkcnMvZG93bnJldi54bWxQ&#10;SwUGAAAAAAQABADzAAAAgQUAAAAA&#10;" strokeweight=".21164mm"/>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 w:lineRule="exact"/>
        <w:rPr>
          <w:rFonts w:ascii="Times New Roman" w:eastAsia="Times New Roman" w:hAnsi="Times New Roman"/>
        </w:rPr>
      </w:pPr>
      <w:r>
        <w:rPr>
          <w:noProof/>
          <w:color w:val="1F497C"/>
          <w:sz w:val="16"/>
        </w:rPr>
        <w:drawing>
          <wp:anchor distT="0" distB="0" distL="114300" distR="114300" simplePos="0" relativeHeight="251686912" behindDoc="1" locked="0" layoutInCell="1" allowOverlap="1">
            <wp:simplePos x="0" y="0"/>
            <wp:positionH relativeFrom="column">
              <wp:posOffset>-17780</wp:posOffset>
            </wp:positionH>
            <wp:positionV relativeFrom="paragraph">
              <wp:posOffset>23495</wp:posOffset>
            </wp:positionV>
            <wp:extent cx="5980430" cy="3692525"/>
            <wp:effectExtent l="0" t="0" r="127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0430" cy="3692525"/>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0" w:lineRule="exact"/>
        <w:rPr>
          <w:rFonts w:ascii="Times New Roman" w:eastAsia="Times New Roman" w:hAnsi="Times New Roman"/>
        </w:rPr>
        <w:sectPr w:rsidR="00F05B4B">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56" w:lineRule="exact"/>
        <w:rPr>
          <w:rFonts w:ascii="Times New Roman" w:eastAsia="Times New Roman" w:hAnsi="Times New Roman"/>
        </w:rPr>
      </w:pPr>
    </w:p>
    <w:p w:rsidR="00F05B4B" w:rsidRDefault="00F05B4B" w:rsidP="00F05B4B">
      <w:pPr>
        <w:spacing w:line="0" w:lineRule="atLeast"/>
        <w:jc w:val="center"/>
        <w:rPr>
          <w:i/>
          <w:sz w:val="23"/>
          <w:vertAlign w:val="superscript"/>
        </w:rPr>
      </w:pPr>
      <w:r>
        <w:rPr>
          <w:i/>
          <w:sz w:val="18"/>
        </w:rPr>
        <w:t>Slika 2. Uža lokacija deponije-ortofoto snimak</w:t>
      </w:r>
      <w:r>
        <w:rPr>
          <w:i/>
          <w:sz w:val="23"/>
          <w:vertAlign w:val="superscript"/>
        </w:rPr>
        <w:t>2</w:t>
      </w:r>
    </w:p>
    <w:p w:rsidR="00F05B4B" w:rsidRDefault="00F05B4B" w:rsidP="00F05B4B">
      <w:pPr>
        <w:spacing w:line="198" w:lineRule="exact"/>
        <w:rPr>
          <w:rFonts w:ascii="Times New Roman" w:eastAsia="Times New Roman" w:hAnsi="Times New Roman"/>
        </w:rPr>
      </w:pPr>
    </w:p>
    <w:p w:rsidR="00F05B4B" w:rsidRDefault="00F05B4B" w:rsidP="00F05B4B">
      <w:pPr>
        <w:spacing w:line="267" w:lineRule="auto"/>
        <w:jc w:val="both"/>
      </w:pPr>
      <w:r>
        <w:t>JP Deponija doo Mostar organizira proces rada na regionalnoj deponiji krutog otpada i njegovo zbrinjavanje na lokalitetu Buđevac, Gornji Vrapčići bb, Grad Mostar na sljedećim parcelama: k.č. br. 698/3, 696/5, 706,708, 699/3, 706, 700/3, 705, 702/3, 703/3, 696/1, 707/2, 707/1, 729, 730, 741, 728, 727, 716, 714, 715, 723, 712, 713, 722, 711, 721, 709, 717, 718, 710, 724, 720, 725, 719, 726, 742, 849/1, 848, 847, 747, 743/2, 743/1, 744, 762, 769, 763, 770/2, 770/3, 770/1, 771, 773/1, 773/2, 704, 775, 777, 779, 774, 782, 785, 784, 783, 792, 790, 793, 791, 799, 748, 761, 760, 764, 765, 755, 772, 773, 798, 739, 740 K.O. Vrapčići i k.č. 2124, 1996, 1997 K.O. Kuti Livač.</w:t>
      </w:r>
    </w:p>
    <w:p w:rsidR="00F05B4B" w:rsidRDefault="00F05B4B" w:rsidP="00F05B4B">
      <w:pPr>
        <w:spacing w:line="254" w:lineRule="exact"/>
        <w:rPr>
          <w:rFonts w:ascii="Times New Roman" w:eastAsia="Times New Roman" w:hAnsi="Times New Roman"/>
        </w:rPr>
      </w:pPr>
    </w:p>
    <w:p w:rsidR="00F05B4B" w:rsidRDefault="00F05B4B" w:rsidP="00F05B4B">
      <w:pPr>
        <w:spacing w:line="265" w:lineRule="auto"/>
        <w:jc w:val="both"/>
      </w:pPr>
      <w:r>
        <w:t>JP Deponija raspolaže ukupno sa cca 12 ha rezerviranog prostora za izgradnju, a opostojeća kolišna dozvola se odnosi na sve objekte na tom prostoru čija je namjena omogućiti pravilan rad pri sanitarnom odlaganju komunalnog otpada. U objekte spadaju i tijela deponije krutog komunalnog otpada koja trenutno, u ovoj fazi ukupne izgradnje, zauzimaju dvije površine za odlaganje otpada: prva površina od cca 2,1 ha (FAZA I) i druga od cca 0,85 ha prostora za odlaganje (FAZA II ).</w:t>
      </w:r>
    </w:p>
    <w:p w:rsidR="00F05B4B" w:rsidRDefault="00F05B4B" w:rsidP="00F05B4B">
      <w:pPr>
        <w:spacing w:line="212" w:lineRule="exact"/>
        <w:rPr>
          <w:rFonts w:ascii="Times New Roman" w:eastAsia="Times New Roman" w:hAnsi="Times New Roman"/>
        </w:rPr>
      </w:pPr>
    </w:p>
    <w:p w:rsidR="00F05B4B" w:rsidRDefault="00F05B4B" w:rsidP="00F05B4B">
      <w:pPr>
        <w:spacing w:line="0" w:lineRule="atLeast"/>
      </w:pPr>
      <w:r>
        <w:t>Slika 3 prikazuje lokaciju deponije i pripadajuće parcele.</w:t>
      </w:r>
    </w:p>
    <w:p w:rsidR="00F05B4B" w:rsidRDefault="00F05B4B" w:rsidP="00F05B4B">
      <w:pPr>
        <w:spacing w:line="20" w:lineRule="exact"/>
        <w:rPr>
          <w:rFonts w:ascii="Times New Roman" w:eastAsia="Times New Roman" w:hAnsi="Times New Roman"/>
        </w:rPr>
      </w:pPr>
      <w:r>
        <w:rPr>
          <w:noProof/>
        </w:rPr>
        <mc:AlternateContent>
          <mc:Choice Requires="wps">
            <w:drawing>
              <wp:anchor distT="0" distB="0" distL="114300" distR="114300" simplePos="0" relativeHeight="251687936" behindDoc="1" locked="0" layoutInCell="1" allowOverlap="1">
                <wp:simplePos x="0" y="0"/>
                <wp:positionH relativeFrom="column">
                  <wp:posOffset>0</wp:posOffset>
                </wp:positionH>
                <wp:positionV relativeFrom="paragraph">
                  <wp:posOffset>1878965</wp:posOffset>
                </wp:positionV>
                <wp:extent cx="1828800" cy="0"/>
                <wp:effectExtent l="9525" t="5715" r="9525" b="1333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B58AF" id="Straight Connector 2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95pt" to="2in,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ZdHgIAADgEAAAOAAAAZHJzL2Uyb0RvYy54bWysU8GO2yAQvVfqPyDuWdupm3WsOKvKTnrZ&#10;diNl+wEEcIyKAQGJE1X99w4kjrLtparqAx6YmcebN8Pi6dRLdOTWCa0qnD2kGHFFNRNqX+Fvr+tJ&#10;gZHzRDEiteIVPnOHn5bv3y0GU/Kp7rRk3CIAUa4cTIU7702ZJI52vCfuQRuuwNlq2xMPW7tPmCUD&#10;oPcymabpLBm0ZcZqyp2D0+bixMuI37ac+pe2ddwjWWHg5uNq47oLa7JckHJviekEvdIg/8CiJ0LB&#10;pTeohniCDlb8AdULarXTrX+guk902wrKYw1QTZb+Vs22I4bHWkAcZ24yuf8HS78eNxYJVuFpjpEi&#10;PfRo6y0R+86jWisFCmqLwAlKDcaVkFCrjQ210pPammdNvzukdN0RteeR8evZAEoWMpI3KWHjDNy3&#10;G75oBjHk4HWU7dTaPkCCIOgUu3O+dYefPKJwmBXTokihiXT0JaQcE411/jPXPQpGhaVQQThSkuOz&#10;84EIKceQcKz0WkgZmy8VGir8OMvmMcFpKVhwhjBn97taWnQkYXziF6sCz32Y1QfFIljHCVtdbU+E&#10;vNhwuVQBD0oBOlfrMh8/5ul8VayKfJJPZ6tJnjbN5NO6ziezdfb4sfnQ1HWT/QzUsrzsBGNcBXbj&#10;rGb5383C9dVcpuw2rTcZkrfoUS8gO/4j6djL0L7LIOw0O2/s2GMYzxh8fUph/u/3YN8/+OUvAAAA&#10;//8DAFBLAwQUAAYACAAAACEA06lLTt0AAAAIAQAADwAAAGRycy9kb3ducmV2LnhtbEyPzWrDMBCE&#10;74W+g9hAL6GRY/rjOJZDKG1vAdfJAyjW1jaxVsZSbPftu4VCe9yZYfabbDfbTow4+NaRgvUqAoFU&#10;OdNSreB0fLtPQPigyejOESr4Qg+7/PYm06lxE33gWIZacAn5VCtoQuhTKX3VoNV+5Xok9j7dYHXg&#10;c6ilGfTE5baTcRQ9Satb4g+N7vGlwepSXq2C59dlVe/fj8WEh0O5HNen4qG4KHW3mPdbEAHn8BeG&#10;H3xGh5yZzu5KxotOAQ8JCuLN4wYE23GSsHL+VWSeyf8D8m8AAAD//wMAUEsBAi0AFAAGAAgAAAAh&#10;ALaDOJL+AAAA4QEAABMAAAAAAAAAAAAAAAAAAAAAAFtDb250ZW50X1R5cGVzXS54bWxQSwECLQAU&#10;AAYACAAAACEAOP0h/9YAAACUAQAACwAAAAAAAAAAAAAAAAAvAQAAX3JlbHMvLnJlbHNQSwECLQAU&#10;AAYACAAAACEAuWdGXR4CAAA4BAAADgAAAAAAAAAAAAAAAAAuAgAAZHJzL2Uyb0RvYy54bWxQSwEC&#10;LQAUAAYACAAAACEA06lLTt0AAAAIAQAADwAAAAAAAAAAAAAAAAB4BAAAZHJzL2Rvd25yZXYueG1s&#10;UEsFBgAAAAAEAAQA8wAAAIIFAAAAAA==&#10;" strokeweight=".21164mm"/>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0" w:lineRule="atLeast"/>
        <w:jc w:val="center"/>
        <w:rPr>
          <w:color w:val="1F497C"/>
          <w:sz w:val="16"/>
        </w:rPr>
      </w:pPr>
      <w:bookmarkStart w:id="6" w:name="page17"/>
      <w:bookmarkEnd w:id="6"/>
      <w:r>
        <w:rPr>
          <w:color w:val="1F497C"/>
          <w:sz w:val="16"/>
        </w:rPr>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w:drawing>
          <wp:anchor distT="0" distB="0" distL="114300" distR="114300" simplePos="0" relativeHeight="251688960" behindDoc="1" locked="0" layoutInCell="1" allowOverlap="1">
            <wp:simplePos x="0" y="0"/>
            <wp:positionH relativeFrom="column">
              <wp:posOffset>-17780</wp:posOffset>
            </wp:positionH>
            <wp:positionV relativeFrom="paragraph">
              <wp:posOffset>23495</wp:posOffset>
            </wp:positionV>
            <wp:extent cx="5980430" cy="447929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0430" cy="4479290"/>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0" w:lineRule="exact"/>
        <w:rPr>
          <w:rFonts w:ascii="Times New Roman" w:eastAsia="Times New Roman" w:hAnsi="Times New Roman"/>
        </w:rPr>
        <w:sectPr w:rsidR="00F05B4B">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11" w:lineRule="exact"/>
        <w:rPr>
          <w:rFonts w:ascii="Times New Roman" w:eastAsia="Times New Roman" w:hAnsi="Times New Roman"/>
        </w:rPr>
      </w:pPr>
    </w:p>
    <w:p w:rsidR="00F05B4B" w:rsidRDefault="00F05B4B" w:rsidP="00F05B4B">
      <w:pPr>
        <w:spacing w:line="0" w:lineRule="atLeast"/>
        <w:ind w:left="3680"/>
      </w:pPr>
      <w:r>
        <w:t>I FAZA</w:t>
      </w: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51" w:lineRule="exact"/>
        <w:rPr>
          <w:rFonts w:ascii="Times New Roman" w:eastAsia="Times New Roman" w:hAnsi="Times New Roman"/>
        </w:rPr>
      </w:pPr>
    </w:p>
    <w:p w:rsidR="00F05B4B" w:rsidRDefault="00F05B4B" w:rsidP="00F05B4B">
      <w:pPr>
        <w:spacing w:line="0" w:lineRule="atLeast"/>
        <w:ind w:left="2220"/>
      </w:pPr>
      <w:r>
        <w:t>II FAZA</w:t>
      </w:r>
    </w:p>
    <w:p w:rsidR="00F05B4B" w:rsidRDefault="00F05B4B" w:rsidP="00F05B4B">
      <w:pPr>
        <w:spacing w:line="200" w:lineRule="exact"/>
        <w:rPr>
          <w:rFonts w:ascii="Times New Roman" w:eastAsia="Times New Roman" w:hAnsi="Times New Roman"/>
        </w:rPr>
      </w:pPr>
    </w:p>
    <w:p w:rsidR="00F05B4B" w:rsidRDefault="00F05B4B" w:rsidP="00F05B4B">
      <w:pPr>
        <w:spacing w:line="288" w:lineRule="exact"/>
        <w:rPr>
          <w:rFonts w:ascii="Times New Roman" w:eastAsia="Times New Roman" w:hAnsi="Times New Roman"/>
        </w:rPr>
      </w:pPr>
    </w:p>
    <w:p w:rsidR="00F05B4B" w:rsidRDefault="00F05B4B" w:rsidP="00F05B4B">
      <w:pPr>
        <w:spacing w:line="0" w:lineRule="atLeast"/>
        <w:ind w:left="6820"/>
        <w:rPr>
          <w:color w:val="FFFFFF"/>
        </w:rPr>
      </w:pPr>
      <w:r>
        <w:rPr>
          <w:color w:val="FFFFFF"/>
        </w:rPr>
        <w:t>STARA DEPONIJA</w:t>
      </w: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10" w:lineRule="exact"/>
        <w:rPr>
          <w:rFonts w:ascii="Times New Roman" w:eastAsia="Times New Roman" w:hAnsi="Times New Roman"/>
        </w:rPr>
      </w:pPr>
    </w:p>
    <w:p w:rsidR="00F05B4B" w:rsidRDefault="00F05B4B" w:rsidP="00F05B4B">
      <w:pPr>
        <w:spacing w:line="0" w:lineRule="atLeast"/>
        <w:jc w:val="center"/>
        <w:rPr>
          <w:i/>
          <w:sz w:val="23"/>
          <w:vertAlign w:val="superscript"/>
        </w:rPr>
      </w:pPr>
      <w:r>
        <w:rPr>
          <w:i/>
          <w:sz w:val="18"/>
        </w:rPr>
        <w:lastRenderedPageBreak/>
        <w:t>Slika 3. Lokacija deponije sa prikazom parcela</w:t>
      </w:r>
      <w:r>
        <w:rPr>
          <w:i/>
          <w:sz w:val="23"/>
          <w:vertAlign w:val="superscript"/>
        </w:rPr>
        <w:t>3</w:t>
      </w:r>
    </w:p>
    <w:p w:rsidR="00F05B4B" w:rsidRDefault="00F05B4B" w:rsidP="00F05B4B">
      <w:pPr>
        <w:spacing w:line="198" w:lineRule="exact"/>
        <w:rPr>
          <w:rFonts w:ascii="Times New Roman" w:eastAsia="Times New Roman" w:hAnsi="Times New Roman"/>
        </w:rPr>
      </w:pPr>
    </w:p>
    <w:p w:rsidR="00F05B4B" w:rsidRDefault="00F05B4B" w:rsidP="00F05B4B">
      <w:pPr>
        <w:spacing w:line="236" w:lineRule="auto"/>
      </w:pPr>
      <w:r>
        <w:t>Predmetna lokacija deponije definisana je i u Izmjenama i dopunama prostornog plana općine Mostara - Grad Mostar pod nazivom Uborak - režim građenja, prema kojem je i planirano proširenje ista sa južne strane (Slika 4).</w:t>
      </w:r>
    </w:p>
    <w:p w:rsidR="00F05B4B" w:rsidRDefault="00F05B4B" w:rsidP="00F05B4B">
      <w:pPr>
        <w:spacing w:line="20" w:lineRule="exact"/>
        <w:rPr>
          <w:rFonts w:ascii="Times New Roman" w:eastAsia="Times New Roman" w:hAnsi="Times New Roman"/>
        </w:rPr>
      </w:pPr>
      <w:r>
        <w:rPr>
          <w:noProof/>
        </w:rPr>
        <w:drawing>
          <wp:anchor distT="0" distB="0" distL="114300" distR="114300" simplePos="0" relativeHeight="251689984" behindDoc="1" locked="0" layoutInCell="1" allowOverlap="1">
            <wp:simplePos x="0" y="0"/>
            <wp:positionH relativeFrom="column">
              <wp:posOffset>1362710</wp:posOffset>
            </wp:positionH>
            <wp:positionV relativeFrom="paragraph">
              <wp:posOffset>161925</wp:posOffset>
            </wp:positionV>
            <wp:extent cx="3218815" cy="247777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8815" cy="2477770"/>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58" w:lineRule="exact"/>
        <w:rPr>
          <w:rFonts w:ascii="Times New Roman" w:eastAsia="Times New Roman" w:hAnsi="Times New Roman"/>
        </w:rPr>
      </w:pPr>
    </w:p>
    <w:p w:rsidR="00F05B4B" w:rsidRDefault="00F05B4B" w:rsidP="00F05B4B">
      <w:pPr>
        <w:spacing w:line="0" w:lineRule="atLeast"/>
        <w:jc w:val="center"/>
        <w:rPr>
          <w:i/>
          <w:sz w:val="18"/>
        </w:rPr>
      </w:pPr>
      <w:r>
        <w:rPr>
          <w:i/>
          <w:sz w:val="18"/>
        </w:rPr>
        <w:t>Slika 4. Lokacija deponije Uborak - Buđevci (izvod iz Izmjena i dopuna prostornog plana)</w:t>
      </w:r>
    </w:p>
    <w:p w:rsidR="00F05B4B" w:rsidRDefault="00F05B4B" w:rsidP="00F05B4B">
      <w:pPr>
        <w:spacing w:line="20" w:lineRule="exact"/>
        <w:rPr>
          <w:rFonts w:ascii="Times New Roman" w:eastAsia="Times New Roman" w:hAnsi="Times New Roman"/>
        </w:rPr>
      </w:pPr>
      <w:r>
        <w:rPr>
          <w:i/>
          <w:noProof/>
          <w:sz w:val="18"/>
        </w:rPr>
        <mc:AlternateContent>
          <mc:Choice Requires="wps">
            <w:drawing>
              <wp:anchor distT="0" distB="0" distL="114300" distR="114300" simplePos="0" relativeHeight="251691008" behindDoc="1" locked="0" layoutInCell="1" allowOverlap="1">
                <wp:simplePos x="0" y="0"/>
                <wp:positionH relativeFrom="column">
                  <wp:posOffset>0</wp:posOffset>
                </wp:positionH>
                <wp:positionV relativeFrom="paragraph">
                  <wp:posOffset>211455</wp:posOffset>
                </wp:positionV>
                <wp:extent cx="1828800" cy="0"/>
                <wp:effectExtent l="9525" t="5080" r="9525"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6B5F7" id="Straight Connector 2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65pt" to="2in,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3OHwIAADgEAAAOAAAAZHJzL2Uyb0RvYy54bWysU02P2yAQvVfqf0Dcs7ZTN+tYcVaVnfSy&#10;7UbK9gcQwDYqBgQkTlT1v3cgH23aS1U1BwLMzPObN4/F03GQ6MCtE1pVOHtIMeKKaiZUV+Evr+tJ&#10;gZHzRDEiteIVPnGHn5Zv3yxGU/Kp7rVk3CIAUa4cTYV7702ZJI72fCDuQRuuINhqOxAPR9slzJIR&#10;0AeZTNN0lozaMmM15c7BbXMO4mXEb1tO/UvbOu6RrDBw83G1cd2FNVkuSNlZYnpBLzTIP7AYiFDw&#10;0RtUQzxBeyv+gBoEtdrp1j9QPSS6bQXlsQfoJkt/62bbE8NjLyCOMzeZ3P+DpZ8PG4sEq/A0w0iR&#10;AWa09ZaIrveo1kqBgtoiCIJSo3ElFNRqY0Ov9Ki25lnTrw4pXfdEdTwyfj0ZQIkVyV1JODgD39uN&#10;nzSDHLL3Osp2bO0QIEEQdIzTOd2mw48eUbjMimlRpDBEeo0lpLwWGuv8R64HFDYVlkIF4UhJDs/O&#10;A3VIvaaEa6XXQso4fKnQWOHHWTaPBU5LwUIwpDnb7Wpp0YEE+8Rf0AHA7tKs3isWwXpO2Oqy90TI&#10;8x7ypQp40ArQuezO/vg2T+erYlXkk3w6W03ytGkmH9Z1Ppmts8f3zbumrpvse6CW5WUvGOMqsLt6&#10;Ncv/zguXV3N22c2tNxmSe/TYIpC9/kfScZZhfGcj7DQ7bWxQI4wV7BmTL08p+P/Xc8z6+eCXPwAA&#10;AP//AwBQSwMEFAAGAAgAAAAhAN5k9avbAAAABgEAAA8AAABkcnMvZG93bnJldi54bWxMj8FOwzAQ&#10;RO9I/IO1lbhU1GmDIErjVBUCbpXStB/gxksSNV5HsZuEv2cRBzjOzGrmbbabbSdGHHzrSMF6FYFA&#10;qpxpqVZwPr0/JiB80GR05wgVfKGHXX5/l+nUuImOOJahFlxCPtUKmhD6VEpfNWi1X7keibNPN1gd&#10;WA61NIOeuNx2chNFz9Lqlnih0T2+Nlhdy5tV8PK2rOr9x6mY8HAol+P6XDwVV6UeFvN+CyLgHP6O&#10;4Qef0SFnpou7kfGiU8CPBAVxHIPgdJMkbFx+DZln8j9+/g0AAP//AwBQSwECLQAUAAYACAAAACEA&#10;toM4kv4AAADhAQAAEwAAAAAAAAAAAAAAAAAAAAAAW0NvbnRlbnRfVHlwZXNdLnhtbFBLAQItABQA&#10;BgAIAAAAIQA4/SH/1gAAAJQBAAALAAAAAAAAAAAAAAAAAC8BAABfcmVscy8ucmVsc1BLAQItABQA&#10;BgAIAAAAIQCrPd3OHwIAADgEAAAOAAAAAAAAAAAAAAAAAC4CAABkcnMvZTJvRG9jLnhtbFBLAQIt&#10;ABQABgAIAAAAIQDeZPWr2wAAAAYBAAAPAAAAAAAAAAAAAAAAAHkEAABkcnMvZG93bnJldi54bWxQ&#10;SwUGAAAAAAQABADzAAAAgQUAAAAA&#10;" strokeweight=".21164mm"/>
            </w:pict>
          </mc:Fallback>
        </mc:AlternateContent>
      </w:r>
    </w:p>
    <w:p w:rsidR="00F05B4B" w:rsidRDefault="00F05B4B" w:rsidP="00F05B4B">
      <w:pPr>
        <w:spacing w:line="369" w:lineRule="exact"/>
        <w:rPr>
          <w:rFonts w:ascii="Times New Roman" w:eastAsia="Times New Roman" w:hAnsi="Times New Roman"/>
        </w:rPr>
      </w:pPr>
    </w:p>
    <w:p w:rsidR="00F05B4B" w:rsidRDefault="00F05B4B" w:rsidP="00F05B4B">
      <w:pPr>
        <w:numPr>
          <w:ilvl w:val="0"/>
          <w:numId w:val="5"/>
        </w:numPr>
        <w:tabs>
          <w:tab w:val="left" w:pos="80"/>
        </w:tabs>
        <w:spacing w:line="0" w:lineRule="atLeast"/>
        <w:ind w:left="80" w:hanging="80"/>
        <w:rPr>
          <w:color w:val="1F497C"/>
          <w:vertAlign w:val="superscript"/>
        </w:rPr>
      </w:pPr>
      <w:r>
        <w:rPr>
          <w:i/>
          <w:sz w:val="18"/>
        </w:rPr>
        <w:t>Preuzeto sa www.geoportal.ba od dana 16.09.2020.</w:t>
      </w:r>
    </w:p>
    <w:p w:rsidR="00F05B4B" w:rsidRDefault="00F05B4B" w:rsidP="00F05B4B">
      <w:pPr>
        <w:spacing w:line="20" w:lineRule="exact"/>
        <w:rPr>
          <w:rFonts w:ascii="Times New Roman" w:eastAsia="Times New Roman" w:hAnsi="Times New Roman"/>
        </w:rPr>
      </w:pPr>
      <w:r>
        <w:rPr>
          <w:noProof/>
          <w:color w:val="1F497C"/>
          <w:vertAlign w:val="superscript"/>
        </w:rPr>
        <mc:AlternateContent>
          <mc:Choice Requires="wps">
            <w:drawing>
              <wp:anchor distT="0" distB="0" distL="114300" distR="114300" simplePos="0" relativeHeight="251692032" behindDoc="1" locked="0" layoutInCell="1" allowOverlap="1">
                <wp:simplePos x="0" y="0"/>
                <wp:positionH relativeFrom="column">
                  <wp:posOffset>-17780</wp:posOffset>
                </wp:positionH>
                <wp:positionV relativeFrom="paragraph">
                  <wp:posOffset>328295</wp:posOffset>
                </wp:positionV>
                <wp:extent cx="5979160" cy="0"/>
                <wp:effectExtent l="10795" t="5715" r="10795"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37357" id="Straight Connector 2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85pt" to="469.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5o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nIo0gH&#10;Pdp7S0TTelRqpUBBbRE4QaneuBwSSrWzoVZ6Vnvzoul3h5QuW6IaHhm/XgygZCEjeZMSNs7AfYf+&#10;s2YQQ45eR9nOte0CJAiCzrE7l3t3+NkjCoez5dMymwNLOvgSkg+Jxjr/iesOBaPAUqggHMnJ6cX5&#10;QITkQ0g4VnorpIzNlwr1BZ6ny1lMcFoKFpwhzNnmUEqLTiSMT/xiVeB5DLP6qFgEazlhm5vtiZBX&#10;Gy6XKuBBKUDnZl3n48cyXW4Wm8V0NJ3MN6NpWlWjj9tyOppvs6dZ9aEqyyr7Gahl07wVjHEV2A2z&#10;mk3/bhZur+Y6ZfdpvcuQvEWPegHZ4R9Jx16G9l0H4aDZZWeHHsN4xuDbUwrz/7gH+/HBr38BAAD/&#10;/wMAUEsDBBQABgAIAAAAIQCJqg7H2wAAAAgBAAAPAAAAZHJzL2Rvd25yZXYueG1sTI/BTsMwEETv&#10;SPyDtUhcUOukCFpCnAoq9ciBAnc3XmJTex1lnTb8PUYc6HFmVjNv6/UUvDjiwC6SgnJegEBqo3HU&#10;KXh/285WIDhpMtpHQgXfyLBuLi9qXZl4olc87lIncglxpRXYlPpKSm4tBs3z2CPl7DMOQacsh06a&#10;QZ9yefByURT3MmhHecHqHjcW28NuDArc18Bs2/K5ZH/Ybm5G75YvH0pdX01PjyASTun/GH7xMzo0&#10;mWkfRzIsvILZIpMnBXflEkTOH25X2dj/GbKp5fkDzQ8AAAD//wMAUEsBAi0AFAAGAAgAAAAhALaD&#10;OJL+AAAA4QEAABMAAAAAAAAAAAAAAAAAAAAAAFtDb250ZW50X1R5cGVzXS54bWxQSwECLQAUAAYA&#10;CAAAACEAOP0h/9YAAACUAQAACwAAAAAAAAAAAAAAAAAvAQAAX3JlbHMvLnJlbHNQSwECLQAUAAYA&#10;CAAAACEAI2TuaB0CAAA4BAAADgAAAAAAAAAAAAAAAAAuAgAAZHJzL2Uyb0RvYy54bWxQSwECLQAU&#10;AAYACAAAACEAiaoOx9sAAAAIAQAADwAAAAAAAAAAAAAAAAB3BAAAZHJzL2Rvd25yZXYueG1sUEsF&#10;BgAAAAAEAAQA8wAAAH8FAAAAAA==&#10;" strokeweight=".16931mm"/>
            </w:pict>
          </mc:Fallback>
        </mc:AlternateContent>
      </w:r>
    </w:p>
    <w:p w:rsidR="00F05B4B" w:rsidRDefault="00F05B4B" w:rsidP="00F05B4B">
      <w:pPr>
        <w:spacing w:line="20" w:lineRule="exact"/>
        <w:rPr>
          <w:rFonts w:ascii="Times New Roman" w:eastAsia="Times New Roman" w:hAnsi="Times New Roman"/>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0" w:lineRule="atLeast"/>
        <w:ind w:right="-119"/>
        <w:jc w:val="center"/>
        <w:rPr>
          <w:color w:val="1F497C"/>
          <w:sz w:val="16"/>
        </w:rPr>
      </w:pPr>
      <w:bookmarkStart w:id="7" w:name="page18"/>
      <w:bookmarkEnd w:id="7"/>
      <w:r>
        <w:rPr>
          <w:color w:val="1F497C"/>
          <w:sz w:val="16"/>
        </w:rPr>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93056" behindDoc="1" locked="0" layoutInCell="1" allowOverlap="1">
                <wp:simplePos x="0" y="0"/>
                <wp:positionH relativeFrom="column">
                  <wp:posOffset>57785</wp:posOffset>
                </wp:positionH>
                <wp:positionV relativeFrom="paragraph">
                  <wp:posOffset>26035</wp:posOffset>
                </wp:positionV>
                <wp:extent cx="5979795" cy="0"/>
                <wp:effectExtent l="10160" t="8890" r="10795" b="101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0D5FB" id="Straight Connector 1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poHQIAADgEAAAOAAAAZHJzL2Uyb0RvYy54bWysU8GO2jAQvVfqP1i+QxIKLESEVZVAL9sW&#10;ie0HGNtJrDq2ZRsCqvrvHRuC2PZSVQXJGXtmnt/MPK+ez51EJ26d0KrA2TjFiCuqmVBNgb+9bkcL&#10;jJwnihGpFS/whTv8vH7/btWbnE90qyXjFgGIcnlvCtx6b/IkcbTlHXFjbbgCZ61tRzxsbZMwS3pA&#10;72QySdN50mvLjNWUOwen1dWJ1xG/rjn1X+vacY9kgYGbj6uN6yGsyXpF8sYS0wp6o0H+gUVHhIJL&#10;71AV8QQdrfgDqhPUaqdrP6a6S3RdC8pjDVBNlv5Wzb4lhsdaoDnO3Nvk/h8s/XLaWSQYzG6JkSId&#10;zGjvLRFN61GplYIOaovACZ3qjcshoVQ7G2qlZ7U3L5p+d0jpsiWq4ZHx68UAShYykjcpYeMM3Hfo&#10;P2sGMeTodWzbubZdgISGoHOczuU+HX72iMLhbPkE/xlGdPAlJB8SjXX+E9cdCkaBpVChcSQnpxfn&#10;AxGSDyHhWOmtkDIOXyrUF3ieLucxwWkpWHCGMGebQyktOpEgn/iLVYHnMczqo2IRrOWEbW62J0Je&#10;bbhcqoAHpQCdm3XVx49lutwsNovpaDqZb0bTtKpGH7fldDTfZk+z6kNVllX2M1DLpnkrGOMqsBu0&#10;mk3/Tgu3V3NV2V2t9zYkb9Fjv4Ds8I2k4yzD+K5COGh22dlhxiDPGHx7SkH/j3uwHx/8+hcAAAD/&#10;/wMAUEsDBBQABgAIAAAAIQCqJSfu3AAAAAUBAAAPAAAAZHJzL2Rvd25yZXYueG1sTI9BT8JAEIXv&#10;JvyHzZh4ky1GsS3dEqLRhIMhAvG8dIe2tjvbdBda/r2jFzxNXt7Lm+9ly9G24oy9rx0pmE0jEEiF&#10;MzWVCva7t/sYhA+ajG4doYILeljmk5tMp8YN9InnbSgFl5BPtYIqhC6V0hcVWu2nrkNi7+h6qwPL&#10;vpSm1wOX21Y+RNFcWl0Tf6h0hy8VFs32ZBV8xPLVbZqv4vI97N7jeN0kz+u9Une342oBIuAYrmH4&#10;xWd0yJnp4E5kvGgVJDMOKnjkw27yFPGQw5+WeSb/0+c/AAAA//8DAFBLAQItABQABgAIAAAAIQC2&#10;gziS/gAAAOEBAAATAAAAAAAAAAAAAAAAAAAAAABbQ29udGVudF9UeXBlc10ueG1sUEsBAi0AFAAG&#10;AAgAAAAhADj9If/WAAAAlAEAAAsAAAAAAAAAAAAAAAAALwEAAF9yZWxzLy5yZWxzUEsBAi0AFAAG&#10;AAgAAAAhAI2KqmgdAgAAOAQAAA4AAAAAAAAAAAAAAAAALgIAAGRycy9lMm9Eb2MueG1sUEsBAi0A&#10;FAAGAAgAAAAhAKolJ+7cAAAABQEAAA8AAAAAAAAAAAAAAAAAdwQAAGRycy9kb3ducmV2LnhtbFBL&#10;BQYAAAAABAAEAPMAAACABQAAAAA=&#10;" strokeweight=".48pt"/>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298" w:lineRule="exact"/>
        <w:rPr>
          <w:rFonts w:ascii="Times New Roman" w:eastAsia="Times New Roman" w:hAnsi="Times New Roman"/>
        </w:rPr>
      </w:pPr>
    </w:p>
    <w:p w:rsidR="00F05B4B" w:rsidRDefault="00F05B4B" w:rsidP="00F05B4B">
      <w:pPr>
        <w:tabs>
          <w:tab w:val="left" w:pos="760"/>
        </w:tabs>
        <w:spacing w:line="0" w:lineRule="atLeast"/>
        <w:ind w:left="220"/>
        <w:rPr>
          <w:sz w:val="24"/>
        </w:rPr>
      </w:pPr>
      <w:r>
        <w:rPr>
          <w:color w:val="1F497C"/>
          <w:sz w:val="24"/>
        </w:rPr>
        <w:t>1.2</w:t>
      </w:r>
      <w:r>
        <w:rPr>
          <w:sz w:val="24"/>
        </w:rPr>
        <w:tab/>
        <w:t>Informacije o operateru</w:t>
      </w:r>
    </w:p>
    <w:p w:rsidR="00F05B4B" w:rsidRDefault="00F05B4B" w:rsidP="00F05B4B">
      <w:pPr>
        <w:spacing w:line="48" w:lineRule="exact"/>
        <w:rPr>
          <w:rFonts w:ascii="Times New Roman" w:eastAsia="Times New Roman" w:hAnsi="Times New Roman"/>
        </w:rPr>
      </w:pPr>
    </w:p>
    <w:p w:rsidR="00F05B4B" w:rsidRDefault="00F05B4B" w:rsidP="00F05B4B">
      <w:pPr>
        <w:spacing w:line="0" w:lineRule="atLeast"/>
        <w:ind w:left="120"/>
      </w:pPr>
      <w:r>
        <w:t>Tabela 1 prikazuje osnovne informacije o operateru JP "Deponija" d.o.o. Mostar.</w:t>
      </w:r>
    </w:p>
    <w:p w:rsidR="00F05B4B" w:rsidRDefault="00F05B4B" w:rsidP="00F05B4B">
      <w:pPr>
        <w:spacing w:line="239" w:lineRule="exact"/>
        <w:rPr>
          <w:rFonts w:ascii="Times New Roman" w:eastAsia="Times New Roman" w:hAnsi="Times New Roman"/>
        </w:rPr>
      </w:pPr>
    </w:p>
    <w:p w:rsidR="00F05B4B" w:rsidRDefault="00F05B4B" w:rsidP="00F05B4B">
      <w:pPr>
        <w:spacing w:line="0" w:lineRule="atLeast"/>
        <w:ind w:left="120"/>
        <w:rPr>
          <w:i/>
          <w:sz w:val="18"/>
        </w:rPr>
      </w:pPr>
      <w:r>
        <w:rPr>
          <w:i/>
          <w:sz w:val="18"/>
        </w:rPr>
        <w:t>Tabela 1. Osnovne informacije o operateru</w:t>
      </w:r>
    </w:p>
    <w:p w:rsidR="00F05B4B" w:rsidRDefault="00F05B4B" w:rsidP="00F05B4B">
      <w:pPr>
        <w:spacing w:line="19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1400"/>
        <w:gridCol w:w="3040"/>
      </w:tblGrid>
      <w:tr w:rsidR="00F05B4B" w:rsidTr="0005083F">
        <w:trPr>
          <w:trHeight w:val="21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8"/>
              </w:rPr>
            </w:pPr>
          </w:p>
        </w:tc>
        <w:tc>
          <w:tcPr>
            <w:tcW w:w="1400" w:type="dxa"/>
            <w:tcBorders>
              <w:top w:val="single" w:sz="8" w:space="0" w:color="BFBFBF"/>
              <w:right w:val="single" w:sz="8" w:space="0" w:color="BFBFBF"/>
            </w:tcBorders>
            <w:shd w:val="clear" w:color="auto" w:fill="auto"/>
            <w:vAlign w:val="bottom"/>
          </w:tcPr>
          <w:p w:rsidR="00F05B4B" w:rsidRDefault="00F05B4B" w:rsidP="0005083F">
            <w:pPr>
              <w:spacing w:line="212" w:lineRule="exact"/>
              <w:ind w:left="100"/>
              <w:rPr>
                <w:i/>
                <w:sz w:val="18"/>
              </w:rPr>
            </w:pPr>
            <w:r>
              <w:rPr>
                <w:i/>
                <w:sz w:val="18"/>
              </w:rPr>
              <w:t>Naziv operatera</w:t>
            </w:r>
          </w:p>
        </w:tc>
        <w:tc>
          <w:tcPr>
            <w:tcW w:w="3040" w:type="dxa"/>
            <w:tcBorders>
              <w:top w:val="single" w:sz="8" w:space="0" w:color="BFBFBF"/>
            </w:tcBorders>
            <w:shd w:val="clear" w:color="auto" w:fill="auto"/>
            <w:vAlign w:val="bottom"/>
          </w:tcPr>
          <w:p w:rsidR="00F05B4B" w:rsidRDefault="00F05B4B" w:rsidP="0005083F">
            <w:pPr>
              <w:spacing w:line="212" w:lineRule="exact"/>
              <w:ind w:left="80"/>
              <w:rPr>
                <w:i/>
                <w:sz w:val="18"/>
              </w:rPr>
            </w:pPr>
            <w:r>
              <w:rPr>
                <w:i/>
                <w:sz w:val="18"/>
              </w:rPr>
              <w:t>JP Deponija d.o.o. Mostar</w:t>
            </w:r>
          </w:p>
        </w:tc>
      </w:tr>
      <w:tr w:rsidR="00F05B4B" w:rsidTr="0005083F">
        <w:trPr>
          <w:trHeight w:val="136"/>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1"/>
              </w:rPr>
            </w:pPr>
          </w:p>
        </w:tc>
        <w:tc>
          <w:tcPr>
            <w:tcW w:w="140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c>
          <w:tcPr>
            <w:tcW w:w="304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r>
      <w:tr w:rsidR="00F05B4B" w:rsidTr="0005083F">
        <w:trPr>
          <w:trHeight w:val="19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1400" w:type="dxa"/>
            <w:tcBorders>
              <w:right w:val="single" w:sz="8" w:space="0" w:color="BFBFBF"/>
            </w:tcBorders>
            <w:shd w:val="clear" w:color="auto" w:fill="auto"/>
            <w:vAlign w:val="bottom"/>
          </w:tcPr>
          <w:p w:rsidR="00F05B4B" w:rsidRDefault="00F05B4B" w:rsidP="0005083F">
            <w:pPr>
              <w:spacing w:line="192" w:lineRule="exact"/>
              <w:ind w:left="100"/>
              <w:rPr>
                <w:i/>
                <w:sz w:val="18"/>
              </w:rPr>
            </w:pPr>
            <w:r>
              <w:rPr>
                <w:i/>
                <w:sz w:val="18"/>
              </w:rPr>
              <w:t>Pravni oblik</w:t>
            </w:r>
          </w:p>
        </w:tc>
        <w:tc>
          <w:tcPr>
            <w:tcW w:w="3040" w:type="dxa"/>
            <w:shd w:val="clear" w:color="auto" w:fill="auto"/>
            <w:vAlign w:val="bottom"/>
          </w:tcPr>
          <w:p w:rsidR="00F05B4B" w:rsidRDefault="00F05B4B" w:rsidP="0005083F">
            <w:pPr>
              <w:spacing w:line="192" w:lineRule="exact"/>
              <w:ind w:left="80"/>
              <w:rPr>
                <w:i/>
                <w:sz w:val="18"/>
              </w:rPr>
            </w:pPr>
            <w:r>
              <w:rPr>
                <w:i/>
                <w:sz w:val="18"/>
              </w:rPr>
              <w:t>Društvo sa ograničenom odgovornošću</w:t>
            </w:r>
          </w:p>
        </w:tc>
      </w:tr>
      <w:tr w:rsidR="00F05B4B" w:rsidTr="0005083F">
        <w:trPr>
          <w:trHeight w:val="13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2"/>
              </w:rPr>
            </w:pPr>
          </w:p>
        </w:tc>
        <w:tc>
          <w:tcPr>
            <w:tcW w:w="140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2"/>
              </w:rPr>
            </w:pPr>
          </w:p>
        </w:tc>
        <w:tc>
          <w:tcPr>
            <w:tcW w:w="304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2"/>
              </w:rPr>
            </w:pPr>
          </w:p>
        </w:tc>
      </w:tr>
      <w:tr w:rsidR="00F05B4B" w:rsidTr="0005083F">
        <w:trPr>
          <w:trHeight w:val="19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1400" w:type="dxa"/>
            <w:tcBorders>
              <w:right w:val="single" w:sz="8" w:space="0" w:color="BFBFBF"/>
            </w:tcBorders>
            <w:shd w:val="clear" w:color="auto" w:fill="auto"/>
            <w:vAlign w:val="bottom"/>
          </w:tcPr>
          <w:p w:rsidR="00F05B4B" w:rsidRDefault="00F05B4B" w:rsidP="0005083F">
            <w:pPr>
              <w:spacing w:line="192" w:lineRule="exact"/>
              <w:ind w:left="100"/>
              <w:rPr>
                <w:i/>
                <w:sz w:val="18"/>
              </w:rPr>
            </w:pPr>
            <w:r>
              <w:rPr>
                <w:i/>
                <w:sz w:val="18"/>
              </w:rPr>
              <w:t>Adresa</w:t>
            </w:r>
          </w:p>
        </w:tc>
        <w:tc>
          <w:tcPr>
            <w:tcW w:w="3040" w:type="dxa"/>
            <w:shd w:val="clear" w:color="auto" w:fill="auto"/>
            <w:vAlign w:val="bottom"/>
          </w:tcPr>
          <w:p w:rsidR="00F05B4B" w:rsidRDefault="00F05B4B" w:rsidP="0005083F">
            <w:pPr>
              <w:spacing w:line="192" w:lineRule="exact"/>
              <w:ind w:left="80"/>
              <w:rPr>
                <w:i/>
                <w:sz w:val="18"/>
              </w:rPr>
            </w:pPr>
            <w:r>
              <w:rPr>
                <w:i/>
                <w:sz w:val="18"/>
              </w:rPr>
              <w:t>Gornji Vrapčići b.b.</w:t>
            </w:r>
          </w:p>
        </w:tc>
      </w:tr>
      <w:tr w:rsidR="00F05B4B" w:rsidTr="0005083F">
        <w:trPr>
          <w:trHeight w:val="341"/>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140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3040" w:type="dxa"/>
            <w:shd w:val="clear" w:color="auto" w:fill="auto"/>
            <w:vAlign w:val="bottom"/>
          </w:tcPr>
          <w:p w:rsidR="00F05B4B" w:rsidRDefault="00F05B4B" w:rsidP="0005083F">
            <w:pPr>
              <w:spacing w:line="0" w:lineRule="atLeast"/>
              <w:ind w:left="80"/>
              <w:rPr>
                <w:i/>
                <w:sz w:val="18"/>
              </w:rPr>
            </w:pPr>
            <w:r>
              <w:rPr>
                <w:i/>
                <w:sz w:val="18"/>
              </w:rPr>
              <w:t>88.113 Mostar, BiH</w:t>
            </w:r>
          </w:p>
        </w:tc>
      </w:tr>
      <w:tr w:rsidR="00F05B4B" w:rsidTr="0005083F">
        <w:trPr>
          <w:trHeight w:val="136"/>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1"/>
              </w:rPr>
            </w:pPr>
          </w:p>
        </w:tc>
        <w:tc>
          <w:tcPr>
            <w:tcW w:w="140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c>
          <w:tcPr>
            <w:tcW w:w="304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r>
      <w:tr w:rsidR="00F05B4B" w:rsidTr="0005083F">
        <w:trPr>
          <w:trHeight w:val="19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1400" w:type="dxa"/>
            <w:tcBorders>
              <w:right w:val="single" w:sz="8" w:space="0" w:color="BFBFBF"/>
            </w:tcBorders>
            <w:shd w:val="clear" w:color="auto" w:fill="auto"/>
            <w:vAlign w:val="bottom"/>
          </w:tcPr>
          <w:p w:rsidR="00F05B4B" w:rsidRDefault="00F05B4B" w:rsidP="0005083F">
            <w:pPr>
              <w:spacing w:line="192" w:lineRule="exact"/>
              <w:ind w:left="100"/>
              <w:rPr>
                <w:i/>
                <w:sz w:val="18"/>
              </w:rPr>
            </w:pPr>
            <w:r>
              <w:rPr>
                <w:i/>
                <w:sz w:val="18"/>
              </w:rPr>
              <w:t>IDB/JIB</w:t>
            </w:r>
          </w:p>
        </w:tc>
        <w:tc>
          <w:tcPr>
            <w:tcW w:w="3040" w:type="dxa"/>
            <w:shd w:val="clear" w:color="auto" w:fill="auto"/>
            <w:vAlign w:val="bottom"/>
          </w:tcPr>
          <w:p w:rsidR="00F05B4B" w:rsidRDefault="00F05B4B" w:rsidP="0005083F">
            <w:pPr>
              <w:spacing w:line="192" w:lineRule="exact"/>
              <w:ind w:left="80"/>
              <w:rPr>
                <w:i/>
                <w:sz w:val="18"/>
              </w:rPr>
            </w:pPr>
            <w:r>
              <w:rPr>
                <w:i/>
                <w:sz w:val="18"/>
              </w:rPr>
              <w:t>4227580800008</w:t>
            </w:r>
          </w:p>
        </w:tc>
      </w:tr>
      <w:tr w:rsidR="00F05B4B" w:rsidTr="0005083F">
        <w:trPr>
          <w:trHeight w:val="13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2"/>
              </w:rPr>
            </w:pPr>
          </w:p>
        </w:tc>
        <w:tc>
          <w:tcPr>
            <w:tcW w:w="140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2"/>
              </w:rPr>
            </w:pPr>
          </w:p>
        </w:tc>
        <w:tc>
          <w:tcPr>
            <w:tcW w:w="304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2"/>
              </w:rPr>
            </w:pPr>
          </w:p>
        </w:tc>
      </w:tr>
      <w:tr w:rsidR="00F05B4B" w:rsidTr="0005083F">
        <w:trPr>
          <w:trHeight w:val="19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1400" w:type="dxa"/>
            <w:tcBorders>
              <w:right w:val="single" w:sz="8" w:space="0" w:color="BFBFBF"/>
            </w:tcBorders>
            <w:shd w:val="clear" w:color="auto" w:fill="auto"/>
            <w:vAlign w:val="bottom"/>
          </w:tcPr>
          <w:p w:rsidR="00F05B4B" w:rsidRDefault="00F05B4B" w:rsidP="0005083F">
            <w:pPr>
              <w:spacing w:line="192" w:lineRule="exact"/>
              <w:ind w:left="100"/>
              <w:rPr>
                <w:i/>
                <w:sz w:val="18"/>
              </w:rPr>
            </w:pPr>
            <w:r>
              <w:rPr>
                <w:i/>
                <w:sz w:val="18"/>
              </w:rPr>
              <w:t>PDV broj</w:t>
            </w:r>
          </w:p>
        </w:tc>
        <w:tc>
          <w:tcPr>
            <w:tcW w:w="3040" w:type="dxa"/>
            <w:shd w:val="clear" w:color="auto" w:fill="auto"/>
            <w:vAlign w:val="bottom"/>
          </w:tcPr>
          <w:p w:rsidR="00F05B4B" w:rsidRDefault="00F05B4B" w:rsidP="0005083F">
            <w:pPr>
              <w:spacing w:line="192" w:lineRule="exact"/>
              <w:ind w:left="80"/>
              <w:rPr>
                <w:i/>
                <w:sz w:val="18"/>
              </w:rPr>
            </w:pPr>
            <w:r>
              <w:rPr>
                <w:i/>
                <w:sz w:val="18"/>
              </w:rPr>
              <w:t>227580800008</w:t>
            </w:r>
          </w:p>
        </w:tc>
      </w:tr>
      <w:tr w:rsidR="00F05B4B" w:rsidTr="0005083F">
        <w:trPr>
          <w:trHeight w:val="13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2"/>
              </w:rPr>
            </w:pPr>
          </w:p>
        </w:tc>
        <w:tc>
          <w:tcPr>
            <w:tcW w:w="140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2"/>
              </w:rPr>
            </w:pPr>
          </w:p>
        </w:tc>
        <w:tc>
          <w:tcPr>
            <w:tcW w:w="304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2"/>
              </w:rPr>
            </w:pPr>
          </w:p>
        </w:tc>
      </w:tr>
      <w:tr w:rsidR="00F05B4B" w:rsidTr="0005083F">
        <w:trPr>
          <w:trHeight w:val="19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1400" w:type="dxa"/>
            <w:tcBorders>
              <w:right w:val="single" w:sz="8" w:space="0" w:color="BFBFBF"/>
            </w:tcBorders>
            <w:shd w:val="clear" w:color="auto" w:fill="auto"/>
            <w:vAlign w:val="bottom"/>
          </w:tcPr>
          <w:p w:rsidR="00F05B4B" w:rsidRDefault="00F05B4B" w:rsidP="0005083F">
            <w:pPr>
              <w:spacing w:line="192" w:lineRule="exact"/>
              <w:ind w:left="100"/>
              <w:rPr>
                <w:i/>
                <w:sz w:val="18"/>
              </w:rPr>
            </w:pPr>
            <w:r>
              <w:rPr>
                <w:i/>
                <w:sz w:val="18"/>
              </w:rPr>
              <w:t>Telefon</w:t>
            </w:r>
          </w:p>
        </w:tc>
        <w:tc>
          <w:tcPr>
            <w:tcW w:w="3040" w:type="dxa"/>
            <w:shd w:val="clear" w:color="auto" w:fill="auto"/>
            <w:vAlign w:val="bottom"/>
          </w:tcPr>
          <w:p w:rsidR="00F05B4B" w:rsidRDefault="00F05B4B" w:rsidP="0005083F">
            <w:pPr>
              <w:spacing w:line="192" w:lineRule="exact"/>
              <w:ind w:left="80"/>
              <w:rPr>
                <w:i/>
                <w:sz w:val="18"/>
              </w:rPr>
            </w:pPr>
            <w:r>
              <w:rPr>
                <w:i/>
                <w:sz w:val="18"/>
              </w:rPr>
              <w:t>+387 36 576-332</w:t>
            </w:r>
          </w:p>
        </w:tc>
      </w:tr>
      <w:tr w:rsidR="00F05B4B" w:rsidTr="0005083F">
        <w:trPr>
          <w:trHeight w:val="136"/>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1"/>
              </w:rPr>
            </w:pPr>
          </w:p>
        </w:tc>
        <w:tc>
          <w:tcPr>
            <w:tcW w:w="140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c>
          <w:tcPr>
            <w:tcW w:w="304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r>
      <w:tr w:rsidR="00F05B4B" w:rsidTr="0005083F">
        <w:trPr>
          <w:trHeight w:val="194"/>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1400" w:type="dxa"/>
            <w:tcBorders>
              <w:right w:val="single" w:sz="8" w:space="0" w:color="BFBFBF"/>
            </w:tcBorders>
            <w:shd w:val="clear" w:color="auto" w:fill="auto"/>
            <w:vAlign w:val="bottom"/>
          </w:tcPr>
          <w:p w:rsidR="00F05B4B" w:rsidRDefault="00F05B4B" w:rsidP="0005083F">
            <w:pPr>
              <w:spacing w:line="195" w:lineRule="exact"/>
              <w:ind w:left="100"/>
              <w:rPr>
                <w:i/>
                <w:sz w:val="18"/>
              </w:rPr>
            </w:pPr>
            <w:r>
              <w:rPr>
                <w:i/>
                <w:sz w:val="18"/>
              </w:rPr>
              <w:t>Faks</w:t>
            </w:r>
          </w:p>
        </w:tc>
        <w:tc>
          <w:tcPr>
            <w:tcW w:w="3040" w:type="dxa"/>
            <w:shd w:val="clear" w:color="auto" w:fill="auto"/>
            <w:vAlign w:val="bottom"/>
          </w:tcPr>
          <w:p w:rsidR="00F05B4B" w:rsidRDefault="00F05B4B" w:rsidP="0005083F">
            <w:pPr>
              <w:spacing w:line="195" w:lineRule="exact"/>
              <w:ind w:left="80"/>
              <w:rPr>
                <w:i/>
                <w:sz w:val="18"/>
              </w:rPr>
            </w:pPr>
            <w:r>
              <w:rPr>
                <w:i/>
                <w:sz w:val="18"/>
              </w:rPr>
              <w:t>+387 36 576-332</w:t>
            </w:r>
          </w:p>
        </w:tc>
      </w:tr>
      <w:tr w:rsidR="00F05B4B" w:rsidTr="0005083F">
        <w:trPr>
          <w:trHeight w:val="136"/>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1"/>
              </w:rPr>
            </w:pPr>
          </w:p>
        </w:tc>
        <w:tc>
          <w:tcPr>
            <w:tcW w:w="140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c>
          <w:tcPr>
            <w:tcW w:w="304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r>
      <w:tr w:rsidR="00F05B4B" w:rsidTr="0005083F">
        <w:trPr>
          <w:trHeight w:val="19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1400" w:type="dxa"/>
            <w:tcBorders>
              <w:right w:val="single" w:sz="8" w:space="0" w:color="BFBFBF"/>
            </w:tcBorders>
            <w:shd w:val="clear" w:color="auto" w:fill="auto"/>
            <w:vAlign w:val="bottom"/>
          </w:tcPr>
          <w:p w:rsidR="00F05B4B" w:rsidRDefault="00F05B4B" w:rsidP="0005083F">
            <w:pPr>
              <w:spacing w:line="192" w:lineRule="exact"/>
              <w:ind w:left="100"/>
              <w:rPr>
                <w:i/>
                <w:sz w:val="18"/>
              </w:rPr>
            </w:pPr>
            <w:r>
              <w:rPr>
                <w:i/>
                <w:sz w:val="18"/>
              </w:rPr>
              <w:t>Web adresa</w:t>
            </w:r>
          </w:p>
        </w:tc>
        <w:tc>
          <w:tcPr>
            <w:tcW w:w="3040" w:type="dxa"/>
            <w:shd w:val="clear" w:color="auto" w:fill="auto"/>
            <w:vAlign w:val="bottom"/>
          </w:tcPr>
          <w:p w:rsidR="00F05B4B" w:rsidRDefault="00F05B4B" w:rsidP="0005083F">
            <w:pPr>
              <w:spacing w:line="192" w:lineRule="exact"/>
              <w:ind w:left="80"/>
              <w:rPr>
                <w:i/>
                <w:sz w:val="18"/>
              </w:rPr>
            </w:pPr>
            <w:r>
              <w:rPr>
                <w:i/>
                <w:sz w:val="18"/>
              </w:rPr>
              <w:t>www.jpdeponija.ba</w:t>
            </w:r>
          </w:p>
        </w:tc>
      </w:tr>
      <w:tr w:rsidR="00F05B4B" w:rsidTr="0005083F">
        <w:trPr>
          <w:trHeight w:val="13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2"/>
              </w:rPr>
            </w:pPr>
          </w:p>
        </w:tc>
        <w:tc>
          <w:tcPr>
            <w:tcW w:w="140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2"/>
              </w:rPr>
            </w:pPr>
          </w:p>
        </w:tc>
        <w:tc>
          <w:tcPr>
            <w:tcW w:w="304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2"/>
              </w:rPr>
            </w:pPr>
          </w:p>
        </w:tc>
      </w:tr>
      <w:tr w:rsidR="00F05B4B" w:rsidTr="0005083F">
        <w:trPr>
          <w:trHeight w:val="19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1400" w:type="dxa"/>
            <w:tcBorders>
              <w:right w:val="single" w:sz="8" w:space="0" w:color="BFBFBF"/>
            </w:tcBorders>
            <w:shd w:val="clear" w:color="auto" w:fill="auto"/>
            <w:vAlign w:val="bottom"/>
          </w:tcPr>
          <w:p w:rsidR="00F05B4B" w:rsidRDefault="00F05B4B" w:rsidP="0005083F">
            <w:pPr>
              <w:spacing w:line="192" w:lineRule="exact"/>
              <w:ind w:left="100"/>
              <w:rPr>
                <w:i/>
                <w:sz w:val="18"/>
              </w:rPr>
            </w:pPr>
            <w:r>
              <w:rPr>
                <w:i/>
                <w:sz w:val="18"/>
              </w:rPr>
              <w:t>E-mail</w:t>
            </w:r>
          </w:p>
        </w:tc>
        <w:tc>
          <w:tcPr>
            <w:tcW w:w="3040" w:type="dxa"/>
            <w:shd w:val="clear" w:color="auto" w:fill="auto"/>
            <w:vAlign w:val="bottom"/>
          </w:tcPr>
          <w:p w:rsidR="00F05B4B" w:rsidRDefault="00F05B4B" w:rsidP="0005083F">
            <w:pPr>
              <w:spacing w:line="192" w:lineRule="exact"/>
              <w:ind w:left="80"/>
              <w:rPr>
                <w:i/>
                <w:sz w:val="18"/>
              </w:rPr>
            </w:pPr>
            <w:r>
              <w:rPr>
                <w:i/>
                <w:sz w:val="18"/>
              </w:rPr>
              <w:t>jpdeponija@bih.net.ba</w:t>
            </w:r>
          </w:p>
        </w:tc>
      </w:tr>
      <w:tr w:rsidR="00F05B4B" w:rsidTr="0005083F">
        <w:trPr>
          <w:trHeight w:val="13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2"/>
              </w:rPr>
            </w:pPr>
          </w:p>
        </w:tc>
        <w:tc>
          <w:tcPr>
            <w:tcW w:w="140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2"/>
              </w:rPr>
            </w:pPr>
          </w:p>
        </w:tc>
        <w:tc>
          <w:tcPr>
            <w:tcW w:w="304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2"/>
              </w:rPr>
            </w:pPr>
          </w:p>
        </w:tc>
      </w:tr>
      <w:tr w:rsidR="00F05B4B" w:rsidTr="0005083F">
        <w:trPr>
          <w:trHeight w:val="19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1400" w:type="dxa"/>
            <w:tcBorders>
              <w:right w:val="single" w:sz="8" w:space="0" w:color="BFBFBF"/>
            </w:tcBorders>
            <w:shd w:val="clear" w:color="auto" w:fill="auto"/>
            <w:vAlign w:val="bottom"/>
          </w:tcPr>
          <w:p w:rsidR="00F05B4B" w:rsidRDefault="00F05B4B" w:rsidP="0005083F">
            <w:pPr>
              <w:spacing w:line="192" w:lineRule="exact"/>
              <w:ind w:left="100"/>
              <w:rPr>
                <w:i/>
                <w:sz w:val="18"/>
              </w:rPr>
            </w:pPr>
            <w:r>
              <w:rPr>
                <w:i/>
                <w:sz w:val="18"/>
              </w:rPr>
              <w:t>Direktor</w:t>
            </w:r>
          </w:p>
        </w:tc>
        <w:tc>
          <w:tcPr>
            <w:tcW w:w="3040" w:type="dxa"/>
            <w:shd w:val="clear" w:color="auto" w:fill="auto"/>
            <w:vAlign w:val="bottom"/>
          </w:tcPr>
          <w:p w:rsidR="00F05B4B" w:rsidRDefault="00F05B4B" w:rsidP="0005083F">
            <w:pPr>
              <w:spacing w:line="192" w:lineRule="exact"/>
              <w:ind w:left="80"/>
              <w:rPr>
                <w:i/>
                <w:sz w:val="18"/>
              </w:rPr>
            </w:pPr>
            <w:r>
              <w:rPr>
                <w:i/>
                <w:sz w:val="18"/>
              </w:rPr>
              <w:t>Abdurahman Bećirović</w:t>
            </w:r>
          </w:p>
        </w:tc>
      </w:tr>
      <w:tr w:rsidR="00F05B4B" w:rsidTr="0005083F">
        <w:trPr>
          <w:trHeight w:val="136"/>
        </w:trPr>
        <w:tc>
          <w:tcPr>
            <w:tcW w:w="2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c>
          <w:tcPr>
            <w:tcW w:w="140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c>
          <w:tcPr>
            <w:tcW w:w="304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1"/>
              </w:rPr>
            </w:pPr>
          </w:p>
        </w:tc>
      </w:tr>
    </w:tbl>
    <w:p w:rsidR="00F05B4B" w:rsidRDefault="00F05B4B" w:rsidP="00F05B4B">
      <w:pPr>
        <w:spacing w:line="265" w:lineRule="exact"/>
        <w:rPr>
          <w:rFonts w:ascii="Times New Roman" w:eastAsia="Times New Roman" w:hAnsi="Times New Roman"/>
        </w:rPr>
      </w:pPr>
    </w:p>
    <w:p w:rsidR="00F05B4B" w:rsidRDefault="00F05B4B" w:rsidP="00F05B4B">
      <w:pPr>
        <w:spacing w:line="267" w:lineRule="auto"/>
        <w:ind w:left="120"/>
        <w:jc w:val="both"/>
      </w:pPr>
      <w:r>
        <w:t>Gradsko Vijeće Grada Mostara na 50. sjednici održanoj 27.11.2007. godine donijelo je Odluku, broj: 01-02-333/07 o osnivanju javnog poduzeća za upravljanje komunalnim otpadom pod nazivom Javno poduzeće "Deponija" d.o.o. Mostar, sa sjedištem u Mostaru („Sl. glasnik Grada Mostara“ broj: 13/07) i upisano je u registar Općinskog Suda u Mostaru, Rješenje o upisu br. 1-12216 od 27.02.2008. godine. Skraćeni naziv društva je J.P. "Deponija" d.o.o. Mostar, a osnivač Društva je Grad Mostar sa 100% udjelom. Rješenje o registraciji JP Deponija d.o.o. Mostar je dato u prilozima plana (</w:t>
      </w:r>
      <w:r>
        <w:rPr>
          <w:i/>
        </w:rPr>
        <w:t>Prilog 14. Rješenje o registraciji</w:t>
      </w:r>
      <w:r>
        <w:t>).</w:t>
      </w:r>
    </w:p>
    <w:p w:rsidR="00F05B4B" w:rsidRDefault="00F05B4B" w:rsidP="00F05B4B">
      <w:pPr>
        <w:spacing w:line="257" w:lineRule="exact"/>
        <w:rPr>
          <w:rFonts w:ascii="Times New Roman" w:eastAsia="Times New Roman" w:hAnsi="Times New Roman"/>
        </w:rPr>
      </w:pPr>
    </w:p>
    <w:p w:rsidR="00F05B4B" w:rsidRDefault="00F05B4B" w:rsidP="00F05B4B">
      <w:pPr>
        <w:spacing w:line="261" w:lineRule="auto"/>
        <w:ind w:left="120"/>
        <w:jc w:val="both"/>
      </w:pPr>
      <w:r>
        <w:t>Cilj osnivanja Društva je izgradnja moderne regionalne sanitarne deponije za neopasni komunalni otpad, a koja bi zbrinjavala otpad na ekološki prihvatljiv način, a u skladu sa Zakonom i propisanom tehnologijom sa područja Regije za upravljanje čvrstim otpadom, te njegovu reciklažu. J.P. "DEPONIJA" d.o.o. Mostar je 01.09.2014. godine počela sa prikupljanjem otpada i njegovim recikliranjem i zbrinjavanjem.</w:t>
      </w:r>
    </w:p>
    <w:p w:rsidR="00F05B4B" w:rsidRDefault="00F05B4B" w:rsidP="00F05B4B">
      <w:pPr>
        <w:spacing w:line="20" w:lineRule="exact"/>
        <w:rPr>
          <w:rFonts w:ascii="Times New Roman" w:eastAsia="Times New Roman" w:hAnsi="Times New Roman"/>
        </w:rPr>
      </w:pPr>
      <w:r>
        <w:rPr>
          <w:noProof/>
        </w:rPr>
        <mc:AlternateContent>
          <mc:Choice Requires="wps">
            <w:drawing>
              <wp:anchor distT="0" distB="0" distL="114300" distR="114300" simplePos="0" relativeHeight="251694080" behindDoc="1" locked="0" layoutInCell="1" allowOverlap="1">
                <wp:simplePos x="0" y="0"/>
                <wp:positionH relativeFrom="column">
                  <wp:posOffset>57785</wp:posOffset>
                </wp:positionH>
                <wp:positionV relativeFrom="paragraph">
                  <wp:posOffset>3277870</wp:posOffset>
                </wp:positionV>
                <wp:extent cx="5979795" cy="0"/>
                <wp:effectExtent l="10160" t="11430" r="10795" b="762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C5A5F" id="Straight Connector 1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58.1pt" to="475.4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drGwIAADgEAAAOAAAAZHJzL2Uyb0RvYy54bWysU9uO2yAQfa/Uf0C8J7ZTJ5tYcVaVnfRl&#10;242U7QcQwDYqBgQkTlT13zuQi3a3L1XVRMIDA4czcw7Lx1Mv0ZFbJ7QqcTZOMeKKaiZUW+LvL5vR&#10;HCPniWJEasVLfOYOP64+flgOpuAT3WnJuEUAolwxmBJ33psiSRzteE/cWBuuINlo2xMPU9smzJIB&#10;0HuZTNJ0lgzaMmM15c7Ban1J4lXEbxpO/XPTOO6RLDFw83G0cdyHMVktSdFaYjpBrzTIP7DoiVBw&#10;6R2qJp6ggxV/QPWCWu1048dU94luGkF5rAGqydJ31ew6YnisBZrjzL1N7v/B0m/HrUWCgXaglCI9&#10;aLTzloi286jSSkEHtUWQhE4NxhVwoFJbG2qlJ7UzT5r+cEjpqiOq5ZHxy9kAShZOJG+OhIkzcN9+&#10;+KoZ7CEHr2PbTo3tAyQ0BJ2iOue7OvzkEYXF6eIB/lOM6C2XkOJ20Fjnv3DdoxCUWAoVGkcKcnxy&#10;PhAhxW1LWFZ6I6SM4kuFhhLPUkAOGaelYCEZJ7bdV9KiIwn2ib9Y1bttVh8Ui2AdJ2x9jT0R8hLD&#10;5VIFPCgF6Fyjiz9+LtLFer6e56N8MluP8rSuR583VT6abbKHaf2prqo6+xWoZXnRCca4CuxuXs3y&#10;v/PC9dVcXHZ3670NyVv02C8ge/tG0lHLIN/FCHvNzlt70xjsGTdfn1Lw/+s5xK8f/Oo3AAAA//8D&#10;AFBLAwQUAAYACAAAACEAGebeUdsAAAAJAQAADwAAAGRycy9kb3ducmV2LnhtbEyPwU7DMBBE70j8&#10;g7VIXBB1XKmFpnEqqNQjBwrc3Xgbm9rryHba8PcYCQmOOzOafdNsJu/YGWOygSSIWQUMqQvaUi/h&#10;/W13/wgsZUVauUAo4QsTbNrrq0bVOlzoFc/73LNSQqlWEkzOQ8156gx6lWZhQCreMUSvcjljz3VU&#10;l1LuHZ9X1ZJ7Zal8MGrArcHutB+9BPsZUzKdeBbJnXbbu9HZh5cPKW9vpqc1sIxT/gvDD35Bh7Yw&#10;HcJIOjEnYSVKUMJCLOfAir9aVGXK4VfhbcP/L2i/AQAA//8DAFBLAQItABQABgAIAAAAIQC2gziS&#10;/gAAAOEBAAATAAAAAAAAAAAAAAAAAAAAAABbQ29udGVudF9UeXBlc10ueG1sUEsBAi0AFAAGAAgA&#10;AAAhADj9If/WAAAAlAEAAAsAAAAAAAAAAAAAAAAALwEAAF9yZWxzLy5yZWxzUEsBAi0AFAAGAAgA&#10;AAAhAKIVx2sbAgAAOAQAAA4AAAAAAAAAAAAAAAAALgIAAGRycy9lMm9Eb2MueG1sUEsBAi0AFAAG&#10;AAgAAAAhABnm3lHbAAAACQEAAA8AAAAAAAAAAAAAAAAAdQQAAGRycy9kb3ducmV2LnhtbFBLBQYA&#10;AAAABAAEAPMAAAB9BQAAAAA=&#10;" strokeweight=".16931mm"/>
            </w:pict>
          </mc:Fallback>
        </mc:AlternateContent>
      </w:r>
    </w:p>
    <w:p w:rsidR="00F05B4B" w:rsidRDefault="00F05B4B" w:rsidP="00F05B4B">
      <w:pPr>
        <w:spacing w:line="20" w:lineRule="exact"/>
        <w:rPr>
          <w:rFonts w:ascii="Times New Roman" w:eastAsia="Times New Roman" w:hAnsi="Times New Roman"/>
        </w:rPr>
        <w:sectPr w:rsidR="00F05B4B">
          <w:pgSz w:w="12240" w:h="15840"/>
          <w:pgMar w:top="703" w:right="1440" w:bottom="173" w:left="1320" w:header="0" w:footer="0" w:gutter="0"/>
          <w:cols w:space="0" w:equalWidth="0">
            <w:col w:w="948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82" w:lineRule="exact"/>
        <w:rPr>
          <w:rFonts w:ascii="Times New Roman" w:eastAsia="Times New Roman" w:hAnsi="Times New Roman"/>
        </w:rPr>
      </w:pPr>
    </w:p>
    <w:p w:rsidR="00F05B4B" w:rsidRDefault="00F05B4B" w:rsidP="00F05B4B">
      <w:pPr>
        <w:spacing w:line="0" w:lineRule="atLeast"/>
        <w:ind w:right="-119"/>
        <w:jc w:val="center"/>
        <w:rPr>
          <w:color w:val="1F497C"/>
          <w:sz w:val="15"/>
        </w:rPr>
      </w:pPr>
      <w:r>
        <w:rPr>
          <w:color w:val="1F497C"/>
          <w:sz w:val="15"/>
        </w:rPr>
        <w:t>18</w:t>
      </w:r>
    </w:p>
    <w:p w:rsidR="00F05B4B" w:rsidRDefault="00F05B4B" w:rsidP="00F05B4B">
      <w:pPr>
        <w:spacing w:line="0" w:lineRule="atLeast"/>
        <w:ind w:right="-119"/>
        <w:jc w:val="center"/>
        <w:rPr>
          <w:color w:val="1F497C"/>
          <w:sz w:val="15"/>
        </w:rPr>
        <w:sectPr w:rsidR="00F05B4B">
          <w:type w:val="continuous"/>
          <w:pgSz w:w="12240" w:h="15840"/>
          <w:pgMar w:top="703" w:right="1440" w:bottom="173" w:left="1320" w:header="0" w:footer="0" w:gutter="0"/>
          <w:cols w:space="0" w:equalWidth="0">
            <w:col w:w="9480"/>
          </w:cols>
          <w:docGrid w:linePitch="360"/>
        </w:sectPr>
      </w:pPr>
    </w:p>
    <w:p w:rsidR="00F05B4B" w:rsidRDefault="00F05B4B" w:rsidP="00F05B4B">
      <w:pPr>
        <w:spacing w:line="0" w:lineRule="atLeast"/>
        <w:ind w:right="-119"/>
        <w:jc w:val="center"/>
        <w:rPr>
          <w:color w:val="1F497C"/>
          <w:sz w:val="16"/>
        </w:rPr>
      </w:pPr>
      <w:bookmarkStart w:id="8" w:name="page19"/>
      <w:bookmarkEnd w:id="8"/>
      <w:r>
        <w:rPr>
          <w:color w:val="1F497C"/>
          <w:sz w:val="16"/>
        </w:rPr>
        <w:lastRenderedPageBreak/>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95104" behindDoc="1" locked="0" layoutInCell="1" allowOverlap="1">
                <wp:simplePos x="0" y="0"/>
                <wp:positionH relativeFrom="column">
                  <wp:posOffset>57785</wp:posOffset>
                </wp:positionH>
                <wp:positionV relativeFrom="paragraph">
                  <wp:posOffset>26035</wp:posOffset>
                </wp:positionV>
                <wp:extent cx="5979795" cy="0"/>
                <wp:effectExtent l="10160" t="5715" r="10795" b="1333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FCDFA" id="Straight Connector 1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vzHQIAADgEAAAOAAAAZHJzL2Uyb0RvYy54bWysU8GO2jAQvVfqP1i+QxIKLESEVZVAL9sW&#10;ie0HGNtJrDq2ZRsCqvrvHRuC2PZSVQXJGXtmnt/MPK+ez51EJ26d0KrA2TjFiCuqmVBNgb+9bkcL&#10;jJwnihGpFS/whTv8vH7/btWbnE90qyXjFgGIcnlvCtx6b/IkcbTlHXFjbbgCZ61tRzxsbZMwS3pA&#10;72QySdN50mvLjNWUOwen1dWJ1xG/rjn1X+vacY9kgYGbj6uN6yGsyXpF8sYS0wp6o0H+gUVHhIJL&#10;71AV8QQdrfgDqhPUaqdrP6a6S3RdC8pjDVBNlv5Wzb4lhsdaoDnO3Nvk/h8s/XLaWSQYzO4JI0U6&#10;mNHeWyKa1qNSKwUd1BaBEzrVG5dDQql2NtRKz2pvXjT97pDSZUtUwyPj14sBlCxkJG9SwsYZuO/Q&#10;f9YMYsjR69i2c227AAkNQec4nct9OvzsEYXD2fIJ/jOM6OBLSD4kGuv8J647FIwCS6FC40hOTi/O&#10;ByIkH0LCsdJbIWUcvlSoL/A8Xc5jgtNSsOAMYc42h1JadCJBPvEXqwLPY5jVR8UiWMsJ29xsT4S8&#10;2nC5VAEPSgE6N+uqjx/LdLlZbBbT0XQy34ymaVWNPm7L6Wi+zZ5m1YeqLKvsZ6CWTfNWMMZVYDdo&#10;NZv+nRZur+aqsrta721I3qLHfgHZ4RtJx1mG8V2FcNDssrPDjEGeMfj2lIL+H/dgPz749S8AAAD/&#10;/wMAUEsDBBQABgAIAAAAIQCqJSfu3AAAAAUBAAAPAAAAZHJzL2Rvd25yZXYueG1sTI9BT8JAEIXv&#10;JvyHzZh4ky1GsS3dEqLRhIMhAvG8dIe2tjvbdBda/r2jFzxNXt7Lm+9ly9G24oy9rx0pmE0jEEiF&#10;MzWVCva7t/sYhA+ajG4doYILeljmk5tMp8YN9InnbSgFl5BPtYIqhC6V0hcVWu2nrkNi7+h6qwPL&#10;vpSm1wOX21Y+RNFcWl0Tf6h0hy8VFs32ZBV8xPLVbZqv4vI97N7jeN0kz+u9Une342oBIuAYrmH4&#10;xWd0yJnp4E5kvGgVJDMOKnjkw27yFPGQw5+WeSb/0+c/AAAA//8DAFBLAQItABQABgAIAAAAIQC2&#10;gziS/gAAAOEBAAATAAAAAAAAAAAAAAAAAAAAAABbQ29udGVudF9UeXBlc10ueG1sUEsBAi0AFAAG&#10;AAgAAAAhADj9If/WAAAAlAEAAAsAAAAAAAAAAAAAAAAALwEAAF9yZWxzLy5yZWxzUEsBAi0AFAAG&#10;AAgAAAAhACpzO/MdAgAAOAQAAA4AAAAAAAAAAAAAAAAALgIAAGRycy9lMm9Eb2MueG1sUEsBAi0A&#10;FAAGAAgAAAAhAKolJ+7cAAAABQEAAA8AAAAAAAAAAAAAAAAAdwQAAGRycy9kb3ducmV2LnhtbFBL&#10;BQYAAAAABAAEAPMAAACABQAAAAA=&#10;" strokeweight=".48pt"/>
            </w:pict>
          </mc:Fallback>
        </mc:AlternateContent>
      </w:r>
      <w:r>
        <w:rPr>
          <w:noProof/>
          <w:color w:val="1F497C"/>
          <w:sz w:val="16"/>
        </w:rPr>
        <mc:AlternateContent>
          <mc:Choice Requires="wps">
            <w:drawing>
              <wp:anchor distT="0" distB="0" distL="114300" distR="114300" simplePos="0" relativeHeight="251696128" behindDoc="1" locked="0" layoutInCell="1" allowOverlap="1">
                <wp:simplePos x="0" y="0"/>
                <wp:positionH relativeFrom="column">
                  <wp:posOffset>57785</wp:posOffset>
                </wp:positionH>
                <wp:positionV relativeFrom="paragraph">
                  <wp:posOffset>343535</wp:posOffset>
                </wp:positionV>
                <wp:extent cx="5980430" cy="499745"/>
                <wp:effectExtent l="635" t="0" r="63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499745"/>
                        </a:xfrm>
                        <a:prstGeom prst="rect">
                          <a:avLst/>
                        </a:prstGeom>
                        <a:solidFill>
                          <a:srgbClr val="EEECE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09E22" id="Rectangle 16" o:spid="_x0000_s1026" style="position:absolute;margin-left:4.55pt;margin-top:27.05pt;width:470.9pt;height:39.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65KAIAAD4EAAAOAAAAZHJzL2Uyb0RvYy54bWysU9uO2jAQfa/Uf7D8XhJo2IWIsFqxUFXa&#10;tqtu+wHGcRKrvnVsCPTrd+ywFNq3qn6wPJ7x8ZkzM4u7g1ZkL8BLayo6HuWUCMNtLU1b0e/fNu9m&#10;lPjATM2UNaKiR+Hp3fLtm0XvSjGxnVW1AIIgxpe9q2gXgiuzzPNOaOZH1gmDzsaCZgFNaLMaWI/o&#10;WmWTPL/Jegu1A8uF93j7MDjpMuE3jeDhS9N4EYiqKHILaYe0b+OeLResbIG5TvITDfYPLDSTBj89&#10;Qz2wwMgO5F9QWnKw3jZhxK3ObNNILlIOmM04/yOb5445kXJBcbw7y+T/Hyz/vH8CImus3Q0lhmms&#10;0VdUjZlWCYJ3KFDvfIlxz+4JYorePVr+wxNjVx2GiXsA23eC1UhrHOOzqwfR8PiUbPtPtkZ4tgs2&#10;aXVoQEdAVIEcUkmO55KIQyAcL6fzWV68x8px9BXz+W0xTV+w8vW1Ax8+CKtJPFQUkHxCZ/tHHyIb&#10;Vr6GJPZWyXojlUoGtNuVArJn2B7r9Xq1HhLAJC/DlCF9RefTyTQhX/n8JcQmrRPBqzAtA/a5krqi&#10;szyuGMTKKNva1OkcmFTDGSkrc9IxSjeUYGvrI8oIdmhiHDo8dBZ+UdJjA1fU/9wxEJSojwZLMR8X&#10;Rez4ZBTT2wkacOnZXnqY4QhV0UDJcFyFYUp2DmTb4U/jlLux91i+RiZlY2kHViey2KRJ8NNAxSm4&#10;tFPU77FfvgAAAP//AwBQSwMEFAAGAAgAAAAhAEdbBKbdAAAACAEAAA8AAABkcnMvZG93bnJldi54&#10;bWxMj8FOwzAMhu9IvENkJG4s2WBoLU2nCYE4Ai0HuGWN11Y0TknSrbw95gQny/o//f5cbGc3iCOG&#10;2HvSsFwoEEiNtz21Gt7qx6sNiJgMWTN4Qg3fGGFbnp8VJrf+RK94rFIruIRibjR0KY25lLHp0Jm4&#10;8CMSZwcfnEm8hlbaYE5c7ga5UupWOtMTX+jMiPcdNp/V5DR8jGo3haf65ZC9x+c6Vv7hS3mtLy/m&#10;3R2IhHP6g+FXn9WhZKe9n8hGMWjIlgxqWN/w5DhbqwzEnrnr1QZkWcj/D5Q/AAAA//8DAFBLAQIt&#10;ABQABgAIAAAAIQC2gziS/gAAAOEBAAATAAAAAAAAAAAAAAAAAAAAAABbQ29udGVudF9UeXBlc10u&#10;eG1sUEsBAi0AFAAGAAgAAAAhADj9If/WAAAAlAEAAAsAAAAAAAAAAAAAAAAALwEAAF9yZWxzLy5y&#10;ZWxzUEsBAi0AFAAGAAgAAAAhAFNxLrkoAgAAPgQAAA4AAAAAAAAAAAAAAAAALgIAAGRycy9lMm9E&#10;b2MueG1sUEsBAi0AFAAGAAgAAAAhAEdbBKbdAAAACAEAAA8AAAAAAAAAAAAAAAAAggQAAGRycy9k&#10;b3ducmV2LnhtbFBLBQYAAAAABAAEAPMAAACMBQAAAAA=&#10;" fillcolor="#eeece1" strokecolor="white"/>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356" w:lineRule="exact"/>
        <w:rPr>
          <w:rFonts w:ascii="Times New Roman" w:eastAsia="Times New Roman" w:hAnsi="Times New Roman"/>
        </w:rPr>
      </w:pPr>
    </w:p>
    <w:p w:rsidR="00F05B4B" w:rsidRDefault="00F05B4B" w:rsidP="00F05B4B">
      <w:pPr>
        <w:numPr>
          <w:ilvl w:val="0"/>
          <w:numId w:val="6"/>
        </w:numPr>
        <w:tabs>
          <w:tab w:val="left" w:pos="560"/>
        </w:tabs>
        <w:spacing w:line="236" w:lineRule="auto"/>
        <w:ind w:left="560" w:hanging="440"/>
        <w:rPr>
          <w:sz w:val="28"/>
        </w:rPr>
      </w:pPr>
      <w:r>
        <w:rPr>
          <w:sz w:val="28"/>
        </w:rPr>
        <w:t>Opis lokacije i okoliša, predložena klasifikacija deponije (deponija za opasni, bezopasni, inertni otpad)</w:t>
      </w:r>
    </w:p>
    <w:p w:rsidR="00F05B4B" w:rsidRDefault="00F05B4B" w:rsidP="00F05B4B">
      <w:pPr>
        <w:spacing w:line="256" w:lineRule="exact"/>
        <w:rPr>
          <w:rFonts w:ascii="Times New Roman" w:eastAsia="Times New Roman" w:hAnsi="Times New Roman"/>
        </w:rPr>
      </w:pPr>
    </w:p>
    <w:p w:rsidR="00F05B4B" w:rsidRDefault="00F05B4B" w:rsidP="00F05B4B">
      <w:pPr>
        <w:tabs>
          <w:tab w:val="left" w:pos="760"/>
        </w:tabs>
        <w:spacing w:line="0" w:lineRule="atLeast"/>
        <w:ind w:left="220"/>
        <w:rPr>
          <w:sz w:val="24"/>
        </w:rPr>
      </w:pPr>
      <w:r>
        <w:rPr>
          <w:color w:val="1F497C"/>
          <w:sz w:val="24"/>
        </w:rPr>
        <w:t>2.1</w:t>
      </w:r>
      <w:r>
        <w:rPr>
          <w:sz w:val="24"/>
        </w:rPr>
        <w:tab/>
        <w:t>Stanovništvo</w:t>
      </w:r>
    </w:p>
    <w:p w:rsidR="00F05B4B" w:rsidRDefault="00F05B4B" w:rsidP="00F05B4B">
      <w:pPr>
        <w:spacing w:line="91" w:lineRule="exact"/>
        <w:rPr>
          <w:rFonts w:ascii="Times New Roman" w:eastAsia="Times New Roman" w:hAnsi="Times New Roman"/>
        </w:rPr>
      </w:pPr>
    </w:p>
    <w:p w:rsidR="00F05B4B" w:rsidRDefault="00F05B4B" w:rsidP="00F05B4B">
      <w:pPr>
        <w:spacing w:line="262" w:lineRule="auto"/>
        <w:ind w:left="120"/>
        <w:jc w:val="both"/>
      </w:pPr>
      <w:r>
        <w:t>Prema Popisu stanovništva, domaćinstava i stanova iz 2013. godine u Bosni i Hercegovini, područje Mostara ima 105.797 stanovnika. Grad Mostar se smatra srednje naseljenim područjem, sa prosječnom gustoćom naseljenosti od 90 stanovnika po km². Postoje veoma značajne razlike u raspodjeli stanovništva po regionalnim jedinicama na ovom području, pa shodno tome dolina rijeke Neretve i njenih pritoka predstavljaju najnaseljenija područja. Stanovništvo se uglavnom naseljavalo na plodnom zemljištu središnjeg, južnog i jugozapadnog dijela grada. Deponija Uborak–Buđevci se nalazi u Vrapčićima na udaljenosti od 12 km od uže jezgre Grada Mostara. Podaci koji su razmatrani za analizu stanovništva i naselja koja se nalaze u blizini deponije Uborak–Buđevci preuzeti su iz popisa stanovništva 2013. godine i razmatrana su naseljena mjesta Vrapčići i Kutilivač. Neselje Vrapčići se prostire na površini od 13,6 km</w:t>
      </w:r>
      <w:r>
        <w:rPr>
          <w:sz w:val="25"/>
          <w:vertAlign w:val="superscript"/>
        </w:rPr>
        <w:t>2</w:t>
      </w:r>
      <w:r>
        <w:t xml:space="preserve"> i broji oko 3.266 stanovnika sa oko 985 domaćinstava, dok Kutilivač zauzima površinu od 25,58 km</w:t>
      </w:r>
      <w:r>
        <w:rPr>
          <w:sz w:val="25"/>
          <w:vertAlign w:val="superscript"/>
        </w:rPr>
        <w:t>2</w:t>
      </w:r>
      <w:r>
        <w:t xml:space="preserve"> i broji oko 1.624 stanovnika (tabela 2).</w:t>
      </w:r>
    </w:p>
    <w:p w:rsidR="00F05B4B" w:rsidRDefault="00F05B4B" w:rsidP="00F05B4B">
      <w:pPr>
        <w:spacing w:line="166" w:lineRule="exact"/>
        <w:rPr>
          <w:rFonts w:ascii="Times New Roman" w:eastAsia="Times New Roman" w:hAnsi="Times New Roman"/>
        </w:rPr>
      </w:pPr>
    </w:p>
    <w:p w:rsidR="00F05B4B" w:rsidRDefault="00F05B4B" w:rsidP="00F05B4B">
      <w:pPr>
        <w:spacing w:line="0" w:lineRule="atLeast"/>
        <w:ind w:left="120"/>
        <w:rPr>
          <w:i/>
          <w:sz w:val="18"/>
        </w:rPr>
      </w:pPr>
      <w:r>
        <w:rPr>
          <w:i/>
          <w:sz w:val="18"/>
        </w:rPr>
        <w:t>Tabela 2. Gustina stanovnika u naseljima Vrapčići i Kutilivač prema Popisu stanovništva 2013.</w:t>
      </w:r>
    </w:p>
    <w:p w:rsidR="00F05B4B" w:rsidRDefault="00F05B4B" w:rsidP="00F05B4B">
      <w:pPr>
        <w:spacing w:line="19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840"/>
        <w:gridCol w:w="1580"/>
        <w:gridCol w:w="1280"/>
        <w:gridCol w:w="2260"/>
      </w:tblGrid>
      <w:tr w:rsidR="00F05B4B" w:rsidTr="0005083F">
        <w:trPr>
          <w:trHeight w:val="246"/>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4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left="100"/>
              <w:rPr>
                <w:i/>
                <w:sz w:val="18"/>
              </w:rPr>
            </w:pPr>
            <w:r>
              <w:rPr>
                <w:i/>
                <w:sz w:val="18"/>
              </w:rPr>
              <w:t>Naselje</w:t>
            </w:r>
          </w:p>
        </w:tc>
        <w:tc>
          <w:tcPr>
            <w:tcW w:w="158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right="30"/>
              <w:jc w:val="right"/>
              <w:rPr>
                <w:i/>
                <w:sz w:val="18"/>
              </w:rPr>
            </w:pPr>
            <w:r>
              <w:rPr>
                <w:i/>
                <w:sz w:val="18"/>
              </w:rPr>
              <w:t>Ukupna populacija</w:t>
            </w:r>
          </w:p>
        </w:tc>
        <w:tc>
          <w:tcPr>
            <w:tcW w:w="1280" w:type="dxa"/>
            <w:tcBorders>
              <w:top w:val="single" w:sz="8" w:space="0" w:color="BFBFBF"/>
              <w:right w:val="single" w:sz="8" w:space="0" w:color="BFBFBF"/>
            </w:tcBorders>
            <w:shd w:val="clear" w:color="auto" w:fill="F2F2F2"/>
            <w:vAlign w:val="bottom"/>
          </w:tcPr>
          <w:p w:rsidR="00F05B4B" w:rsidRDefault="00F05B4B" w:rsidP="0005083F">
            <w:pPr>
              <w:spacing w:line="245" w:lineRule="exact"/>
              <w:ind w:right="50"/>
              <w:jc w:val="right"/>
              <w:rPr>
                <w:i/>
                <w:sz w:val="18"/>
              </w:rPr>
            </w:pPr>
            <w:r>
              <w:rPr>
                <w:i/>
                <w:sz w:val="18"/>
              </w:rPr>
              <w:t>Površina (km</w:t>
            </w:r>
            <w:r>
              <w:rPr>
                <w:i/>
                <w:sz w:val="23"/>
                <w:vertAlign w:val="superscript"/>
              </w:rPr>
              <w:t>2</w:t>
            </w:r>
            <w:r>
              <w:rPr>
                <w:i/>
                <w:sz w:val="18"/>
              </w:rPr>
              <w:t>)</w:t>
            </w:r>
          </w:p>
        </w:tc>
        <w:tc>
          <w:tcPr>
            <w:tcW w:w="2260" w:type="dxa"/>
            <w:tcBorders>
              <w:top w:val="single" w:sz="8" w:space="0" w:color="BFBFBF"/>
            </w:tcBorders>
            <w:shd w:val="clear" w:color="auto" w:fill="F2F2F2"/>
            <w:vAlign w:val="bottom"/>
          </w:tcPr>
          <w:p w:rsidR="00F05B4B" w:rsidRDefault="00F05B4B" w:rsidP="0005083F">
            <w:pPr>
              <w:spacing w:line="245" w:lineRule="exact"/>
              <w:ind w:right="30"/>
              <w:jc w:val="right"/>
              <w:rPr>
                <w:i/>
                <w:sz w:val="18"/>
              </w:rPr>
            </w:pPr>
            <w:r>
              <w:rPr>
                <w:i/>
                <w:sz w:val="18"/>
              </w:rPr>
              <w:t>Gustina (stanovnika po km</w:t>
            </w:r>
            <w:r>
              <w:rPr>
                <w:i/>
                <w:sz w:val="23"/>
                <w:vertAlign w:val="superscript"/>
              </w:rPr>
              <w:t>2</w:t>
            </w:r>
            <w:r>
              <w:rPr>
                <w:i/>
                <w:sz w:val="18"/>
              </w:rPr>
              <w:t>)</w:t>
            </w:r>
          </w:p>
        </w:tc>
      </w:tr>
      <w:tr w:rsidR="00F05B4B" w:rsidTr="0005083F">
        <w:trPr>
          <w:trHeight w:val="184"/>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8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6"/>
              </w:rPr>
            </w:pPr>
          </w:p>
        </w:tc>
        <w:tc>
          <w:tcPr>
            <w:tcW w:w="158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6"/>
              </w:rPr>
            </w:pPr>
          </w:p>
        </w:tc>
        <w:tc>
          <w:tcPr>
            <w:tcW w:w="128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6"/>
              </w:rPr>
            </w:pPr>
          </w:p>
        </w:tc>
        <w:tc>
          <w:tcPr>
            <w:tcW w:w="226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6"/>
              </w:rPr>
            </w:pPr>
          </w:p>
        </w:tc>
      </w:tr>
      <w:tr w:rsidR="00F05B4B" w:rsidTr="0005083F">
        <w:trPr>
          <w:trHeight w:val="300"/>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840" w:type="dxa"/>
            <w:tcBorders>
              <w:right w:val="single" w:sz="8" w:space="0" w:color="BFBFBF"/>
            </w:tcBorders>
            <w:shd w:val="clear" w:color="auto" w:fill="auto"/>
            <w:vAlign w:val="bottom"/>
          </w:tcPr>
          <w:p w:rsidR="00F05B4B" w:rsidRDefault="00F05B4B" w:rsidP="0005083F">
            <w:pPr>
              <w:spacing w:line="0" w:lineRule="atLeast"/>
              <w:ind w:left="100"/>
              <w:rPr>
                <w:sz w:val="18"/>
              </w:rPr>
            </w:pPr>
            <w:r>
              <w:rPr>
                <w:sz w:val="18"/>
              </w:rPr>
              <w:t>Vrapčići</w:t>
            </w:r>
          </w:p>
        </w:tc>
        <w:tc>
          <w:tcPr>
            <w:tcW w:w="15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3.266</w:t>
            </w:r>
          </w:p>
        </w:tc>
        <w:tc>
          <w:tcPr>
            <w:tcW w:w="1280" w:type="dxa"/>
            <w:tcBorders>
              <w:right w:val="single" w:sz="8" w:space="0" w:color="BFBFBF"/>
            </w:tcBorders>
            <w:shd w:val="clear" w:color="auto" w:fill="auto"/>
            <w:vAlign w:val="bottom"/>
          </w:tcPr>
          <w:p w:rsidR="00F05B4B" w:rsidRDefault="00F05B4B" w:rsidP="0005083F">
            <w:pPr>
              <w:spacing w:line="0" w:lineRule="atLeast"/>
              <w:ind w:right="30"/>
              <w:jc w:val="right"/>
              <w:rPr>
                <w:sz w:val="23"/>
                <w:vertAlign w:val="superscript"/>
              </w:rPr>
            </w:pPr>
            <w:r>
              <w:rPr>
                <w:sz w:val="18"/>
              </w:rPr>
              <w:t>13,6 km</w:t>
            </w:r>
            <w:r>
              <w:rPr>
                <w:sz w:val="23"/>
                <w:vertAlign w:val="superscript"/>
              </w:rPr>
              <w:t>2</w:t>
            </w:r>
          </w:p>
        </w:tc>
        <w:tc>
          <w:tcPr>
            <w:tcW w:w="2260" w:type="dxa"/>
            <w:shd w:val="clear" w:color="auto" w:fill="auto"/>
            <w:vAlign w:val="bottom"/>
          </w:tcPr>
          <w:p w:rsidR="00F05B4B" w:rsidRDefault="00F05B4B" w:rsidP="0005083F">
            <w:pPr>
              <w:spacing w:line="0" w:lineRule="atLeast"/>
              <w:ind w:right="30"/>
              <w:jc w:val="right"/>
              <w:rPr>
                <w:sz w:val="23"/>
                <w:vertAlign w:val="superscript"/>
              </w:rPr>
            </w:pPr>
            <w:r>
              <w:rPr>
                <w:sz w:val="18"/>
              </w:rPr>
              <w:t>248,3 km</w:t>
            </w:r>
            <w:r>
              <w:rPr>
                <w:sz w:val="23"/>
                <w:vertAlign w:val="superscript"/>
              </w:rPr>
              <w:t>2</w:t>
            </w:r>
          </w:p>
        </w:tc>
      </w:tr>
      <w:tr w:rsidR="00F05B4B" w:rsidTr="0005083F">
        <w:trPr>
          <w:trHeight w:val="31"/>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15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12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22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r>
      <w:tr w:rsidR="00F05B4B" w:rsidTr="0005083F">
        <w:trPr>
          <w:trHeight w:val="297"/>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840" w:type="dxa"/>
            <w:tcBorders>
              <w:right w:val="single" w:sz="8" w:space="0" w:color="BFBFBF"/>
            </w:tcBorders>
            <w:shd w:val="clear" w:color="auto" w:fill="auto"/>
            <w:vAlign w:val="bottom"/>
          </w:tcPr>
          <w:p w:rsidR="00F05B4B" w:rsidRDefault="00F05B4B" w:rsidP="0005083F">
            <w:pPr>
              <w:spacing w:line="0" w:lineRule="atLeast"/>
              <w:ind w:left="100"/>
              <w:rPr>
                <w:sz w:val="18"/>
              </w:rPr>
            </w:pPr>
            <w:r>
              <w:rPr>
                <w:sz w:val="18"/>
              </w:rPr>
              <w:t>Kutilivač</w:t>
            </w:r>
          </w:p>
        </w:tc>
        <w:tc>
          <w:tcPr>
            <w:tcW w:w="15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1.624</w:t>
            </w:r>
          </w:p>
        </w:tc>
        <w:tc>
          <w:tcPr>
            <w:tcW w:w="1280" w:type="dxa"/>
            <w:tcBorders>
              <w:right w:val="single" w:sz="8" w:space="0" w:color="BFBFBF"/>
            </w:tcBorders>
            <w:shd w:val="clear" w:color="auto" w:fill="auto"/>
            <w:vAlign w:val="bottom"/>
          </w:tcPr>
          <w:p w:rsidR="00F05B4B" w:rsidRDefault="00F05B4B" w:rsidP="0005083F">
            <w:pPr>
              <w:spacing w:line="0" w:lineRule="atLeast"/>
              <w:ind w:right="30"/>
              <w:jc w:val="right"/>
              <w:rPr>
                <w:sz w:val="23"/>
                <w:vertAlign w:val="superscript"/>
              </w:rPr>
            </w:pPr>
            <w:r>
              <w:rPr>
                <w:sz w:val="18"/>
              </w:rPr>
              <w:t>25,58 km</w:t>
            </w:r>
            <w:r>
              <w:rPr>
                <w:sz w:val="23"/>
                <w:vertAlign w:val="superscript"/>
              </w:rPr>
              <w:t>2</w:t>
            </w:r>
          </w:p>
        </w:tc>
        <w:tc>
          <w:tcPr>
            <w:tcW w:w="2260" w:type="dxa"/>
            <w:shd w:val="clear" w:color="auto" w:fill="auto"/>
            <w:vAlign w:val="bottom"/>
          </w:tcPr>
          <w:p w:rsidR="00F05B4B" w:rsidRDefault="00F05B4B" w:rsidP="0005083F">
            <w:pPr>
              <w:spacing w:line="0" w:lineRule="atLeast"/>
              <w:ind w:right="30"/>
              <w:jc w:val="right"/>
              <w:rPr>
                <w:sz w:val="23"/>
                <w:vertAlign w:val="superscript"/>
              </w:rPr>
            </w:pPr>
            <w:r>
              <w:rPr>
                <w:sz w:val="18"/>
              </w:rPr>
              <w:t>63,5 km</w:t>
            </w:r>
            <w:r>
              <w:rPr>
                <w:sz w:val="23"/>
                <w:vertAlign w:val="superscript"/>
              </w:rPr>
              <w:t>2</w:t>
            </w:r>
          </w:p>
        </w:tc>
      </w:tr>
      <w:tr w:rsidR="00F05B4B" w:rsidTr="0005083F">
        <w:trPr>
          <w:trHeight w:val="33"/>
        </w:trPr>
        <w:tc>
          <w:tcPr>
            <w:tcW w:w="2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15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12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22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r>
    </w:tbl>
    <w:p w:rsidR="00F05B4B" w:rsidRDefault="00F05B4B" w:rsidP="00F05B4B">
      <w:pPr>
        <w:spacing w:line="265" w:lineRule="exact"/>
        <w:rPr>
          <w:rFonts w:ascii="Times New Roman" w:eastAsia="Times New Roman" w:hAnsi="Times New Roman"/>
        </w:rPr>
      </w:pPr>
    </w:p>
    <w:p w:rsidR="00F05B4B" w:rsidRDefault="00F05B4B" w:rsidP="00F05B4B">
      <w:pPr>
        <w:spacing w:line="265" w:lineRule="auto"/>
        <w:ind w:left="120"/>
        <w:jc w:val="both"/>
      </w:pPr>
      <w:r>
        <w:t>Prema podacima sa Popisa stanovništva 2013., muško stanovništvo čini većinu u Vrapčićima, dok je ženska većina stanovništva zastupljena u Kutilivaču. Starosna struktura stanovništva pokazuje mladu, zrelu ili starosnu dob nekog stanovništva. Prilikom analize Popisa stanovništva 2013., vidljivo je da ni staro ni vrlo mlado stanovništvo u nije mnogo zastupljeno - većina (69,84%) stanovništva pripada kategoriji zrelog stanovništva (dob 15-65 godina). Tabele 3 i 4 u nastavku prikazuju detalje o spolnoj strukturi stanovništva i starosnim kategorijama u naseljima.</w:t>
      </w:r>
    </w:p>
    <w:p w:rsidR="00F05B4B" w:rsidRDefault="00F05B4B" w:rsidP="00F05B4B">
      <w:pPr>
        <w:spacing w:line="213" w:lineRule="exact"/>
        <w:rPr>
          <w:rFonts w:ascii="Times New Roman" w:eastAsia="Times New Roman" w:hAnsi="Times New Roman"/>
        </w:rPr>
      </w:pPr>
    </w:p>
    <w:p w:rsidR="00F05B4B" w:rsidRDefault="00F05B4B" w:rsidP="00F05B4B">
      <w:pPr>
        <w:spacing w:line="0" w:lineRule="atLeast"/>
        <w:ind w:left="120"/>
        <w:rPr>
          <w:i/>
          <w:sz w:val="18"/>
        </w:rPr>
      </w:pPr>
      <w:r>
        <w:rPr>
          <w:i/>
          <w:sz w:val="18"/>
        </w:rPr>
        <w:t>Tabela 3. Sudjelovanje starosnih i spolnih kategorija stanovništva u naselju Vrapčići prema Popisu stanovništva iz 2013.</w:t>
      </w:r>
    </w:p>
    <w:p w:rsidR="00F05B4B" w:rsidRDefault="00F05B4B" w:rsidP="00F05B4B">
      <w:pPr>
        <w:spacing w:line="19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100"/>
        <w:gridCol w:w="960"/>
        <w:gridCol w:w="120"/>
        <w:gridCol w:w="1360"/>
        <w:gridCol w:w="600"/>
        <w:gridCol w:w="820"/>
        <w:gridCol w:w="1180"/>
        <w:gridCol w:w="600"/>
        <w:gridCol w:w="740"/>
        <w:gridCol w:w="1420"/>
        <w:gridCol w:w="460"/>
        <w:gridCol w:w="860"/>
      </w:tblGrid>
      <w:tr w:rsidR="00F05B4B" w:rsidTr="0005083F">
        <w:trPr>
          <w:trHeight w:val="27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100" w:type="dxa"/>
            <w:tcBorders>
              <w:top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c>
          <w:tcPr>
            <w:tcW w:w="960" w:type="dxa"/>
            <w:vMerge w:val="restart"/>
            <w:tcBorders>
              <w:top w:val="single" w:sz="8" w:space="0" w:color="BFBFBF"/>
            </w:tcBorders>
            <w:shd w:val="clear" w:color="auto" w:fill="F2F2F2"/>
            <w:vAlign w:val="bottom"/>
          </w:tcPr>
          <w:p w:rsidR="00F05B4B" w:rsidRDefault="00F05B4B" w:rsidP="0005083F">
            <w:pPr>
              <w:spacing w:line="0" w:lineRule="atLeast"/>
              <w:ind w:left="100"/>
              <w:rPr>
                <w:i/>
                <w:sz w:val="18"/>
                <w:shd w:val="clear" w:color="auto" w:fill="F2F2F2"/>
              </w:rPr>
            </w:pPr>
            <w:r>
              <w:rPr>
                <w:i/>
                <w:sz w:val="18"/>
                <w:shd w:val="clear" w:color="auto" w:fill="F2F2F2"/>
              </w:rPr>
              <w:t>Kategorija</w:t>
            </w:r>
          </w:p>
        </w:tc>
        <w:tc>
          <w:tcPr>
            <w:tcW w:w="12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c>
          <w:tcPr>
            <w:tcW w:w="1960" w:type="dxa"/>
            <w:gridSpan w:val="2"/>
            <w:tcBorders>
              <w:top w:val="single" w:sz="8" w:space="0" w:color="BFBFBF"/>
            </w:tcBorders>
            <w:shd w:val="clear" w:color="auto" w:fill="F2F2F2"/>
            <w:vAlign w:val="bottom"/>
          </w:tcPr>
          <w:p w:rsidR="00F05B4B" w:rsidRDefault="00F05B4B" w:rsidP="0005083F">
            <w:pPr>
              <w:spacing w:line="0" w:lineRule="atLeast"/>
              <w:ind w:left="1100"/>
              <w:rPr>
                <w:i/>
                <w:sz w:val="18"/>
              </w:rPr>
            </w:pPr>
            <w:r>
              <w:rPr>
                <w:i/>
                <w:sz w:val="18"/>
              </w:rPr>
              <w:t>Ukupno</w:t>
            </w:r>
          </w:p>
        </w:tc>
        <w:tc>
          <w:tcPr>
            <w:tcW w:w="82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c>
          <w:tcPr>
            <w:tcW w:w="1780" w:type="dxa"/>
            <w:gridSpan w:val="2"/>
            <w:tcBorders>
              <w:top w:val="single" w:sz="8" w:space="0" w:color="BFBFBF"/>
            </w:tcBorders>
            <w:shd w:val="clear" w:color="auto" w:fill="F2F2F2"/>
            <w:vAlign w:val="bottom"/>
          </w:tcPr>
          <w:p w:rsidR="00F05B4B" w:rsidRDefault="00F05B4B" w:rsidP="0005083F">
            <w:pPr>
              <w:spacing w:line="0" w:lineRule="atLeast"/>
              <w:ind w:left="920"/>
              <w:rPr>
                <w:i/>
                <w:sz w:val="18"/>
              </w:rPr>
            </w:pPr>
            <w:r>
              <w:rPr>
                <w:i/>
                <w:sz w:val="18"/>
              </w:rPr>
              <w:t>Muškarci</w:t>
            </w:r>
          </w:p>
        </w:tc>
        <w:tc>
          <w:tcPr>
            <w:tcW w:w="74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c>
          <w:tcPr>
            <w:tcW w:w="1880" w:type="dxa"/>
            <w:gridSpan w:val="2"/>
            <w:tcBorders>
              <w:top w:val="single" w:sz="8" w:space="0" w:color="BFBFBF"/>
            </w:tcBorders>
            <w:shd w:val="clear" w:color="auto" w:fill="F2F2F2"/>
            <w:vAlign w:val="bottom"/>
          </w:tcPr>
          <w:p w:rsidR="00F05B4B" w:rsidRDefault="00F05B4B" w:rsidP="0005083F">
            <w:pPr>
              <w:spacing w:line="0" w:lineRule="atLeast"/>
              <w:ind w:left="1200"/>
              <w:rPr>
                <w:i/>
                <w:sz w:val="18"/>
              </w:rPr>
            </w:pPr>
            <w:r>
              <w:rPr>
                <w:i/>
                <w:sz w:val="18"/>
              </w:rPr>
              <w:t>Žene</w:t>
            </w:r>
          </w:p>
        </w:tc>
        <w:tc>
          <w:tcPr>
            <w:tcW w:w="860" w:type="dxa"/>
            <w:tcBorders>
              <w:top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7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0" w:type="dxa"/>
            <w:tcBorders>
              <w:bottom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960" w:type="dxa"/>
            <w:vMerge/>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20" w:type="dxa"/>
            <w:tcBorders>
              <w:bottom w:val="single" w:sz="8" w:space="0" w:color="F2F2F2"/>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77"/>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0" w:type="dxa"/>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960" w:type="dxa"/>
            <w:vMerge/>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20" w:type="dxa"/>
            <w:tcBorders>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360" w:type="dxa"/>
            <w:vMerge w:val="restart"/>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vMerge w:val="restart"/>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w:t>
            </w:r>
          </w:p>
        </w:tc>
        <w:tc>
          <w:tcPr>
            <w:tcW w:w="1180" w:type="dxa"/>
            <w:vMerge w:val="restart"/>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vMerge w:val="restart"/>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w:t>
            </w:r>
          </w:p>
        </w:tc>
        <w:tc>
          <w:tcPr>
            <w:tcW w:w="1420" w:type="dxa"/>
            <w:vMerge w:val="restart"/>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w:t>
            </w: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vMerge w:val="restart"/>
            <w:shd w:val="clear" w:color="auto" w:fill="auto"/>
            <w:vAlign w:val="bottom"/>
          </w:tcPr>
          <w:p w:rsidR="00F05B4B" w:rsidRDefault="00F05B4B" w:rsidP="0005083F">
            <w:pPr>
              <w:spacing w:line="0" w:lineRule="atLeast"/>
              <w:ind w:right="10"/>
              <w:jc w:val="right"/>
              <w:rPr>
                <w:sz w:val="18"/>
              </w:rPr>
            </w:pPr>
            <w:r>
              <w:rPr>
                <w:sz w:val="18"/>
              </w:rPr>
              <w:t>%</w:t>
            </w:r>
          </w:p>
        </w:tc>
      </w:tr>
      <w:tr w:rsidR="00F05B4B" w:rsidTr="0005083F">
        <w:trPr>
          <w:trHeight w:val="175"/>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100" w:type="dxa"/>
            <w:shd w:val="clear" w:color="auto" w:fill="F2F2F2"/>
            <w:vAlign w:val="bottom"/>
          </w:tcPr>
          <w:p w:rsidR="00F05B4B" w:rsidRDefault="00F05B4B" w:rsidP="0005083F">
            <w:pPr>
              <w:spacing w:line="0" w:lineRule="atLeast"/>
              <w:rPr>
                <w:rFonts w:ascii="Times New Roman" w:eastAsia="Times New Roman" w:hAnsi="Times New Roman"/>
                <w:sz w:val="15"/>
              </w:rPr>
            </w:pPr>
          </w:p>
        </w:tc>
        <w:tc>
          <w:tcPr>
            <w:tcW w:w="960" w:type="dxa"/>
            <w:shd w:val="clear" w:color="auto" w:fill="F2F2F2"/>
            <w:vAlign w:val="bottom"/>
          </w:tcPr>
          <w:p w:rsidR="00F05B4B" w:rsidRDefault="00F05B4B" w:rsidP="0005083F">
            <w:pPr>
              <w:spacing w:line="0" w:lineRule="atLeast"/>
              <w:rPr>
                <w:rFonts w:ascii="Times New Roman" w:eastAsia="Times New Roman" w:hAnsi="Times New Roman"/>
                <w:sz w:val="15"/>
              </w:rPr>
            </w:pPr>
          </w:p>
        </w:tc>
        <w:tc>
          <w:tcPr>
            <w:tcW w:w="120" w:type="dxa"/>
            <w:tcBorders>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5"/>
              </w:rPr>
            </w:pPr>
          </w:p>
        </w:tc>
        <w:tc>
          <w:tcPr>
            <w:tcW w:w="136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82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118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74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142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860" w:type="dxa"/>
            <w:vMerge/>
            <w:shd w:val="clear" w:color="auto" w:fill="auto"/>
            <w:vAlign w:val="bottom"/>
          </w:tcPr>
          <w:p w:rsidR="00F05B4B" w:rsidRDefault="00F05B4B" w:rsidP="0005083F">
            <w:pPr>
              <w:spacing w:line="0" w:lineRule="atLeast"/>
              <w:rPr>
                <w:rFonts w:ascii="Times New Roman" w:eastAsia="Times New Roman" w:hAnsi="Times New Roman"/>
                <w:sz w:val="15"/>
              </w:rPr>
            </w:pPr>
          </w:p>
        </w:tc>
      </w:tr>
      <w:tr w:rsidR="00F05B4B" w:rsidTr="0005083F">
        <w:trPr>
          <w:trHeight w:val="7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96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25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080" w:type="dxa"/>
            <w:gridSpan w:val="2"/>
            <w:tcBorders>
              <w:right w:val="single" w:sz="8" w:space="0" w:color="BFBFBF"/>
            </w:tcBorders>
            <w:shd w:val="clear" w:color="auto" w:fill="auto"/>
            <w:vAlign w:val="bottom"/>
          </w:tcPr>
          <w:p w:rsidR="00F05B4B" w:rsidRDefault="00F05B4B" w:rsidP="0005083F">
            <w:pPr>
              <w:spacing w:line="0" w:lineRule="atLeast"/>
              <w:rPr>
                <w:sz w:val="18"/>
              </w:rPr>
            </w:pPr>
            <w:r>
              <w:rPr>
                <w:sz w:val="18"/>
              </w:rPr>
              <w:t>Ukupno</w:t>
            </w:r>
          </w:p>
        </w:tc>
        <w:tc>
          <w:tcPr>
            <w:tcW w:w="1360" w:type="dxa"/>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3.266</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100</w:t>
            </w:r>
          </w:p>
        </w:tc>
        <w:tc>
          <w:tcPr>
            <w:tcW w:w="11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1.650</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100</w:t>
            </w:r>
          </w:p>
        </w:tc>
        <w:tc>
          <w:tcPr>
            <w:tcW w:w="14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1.616</w:t>
            </w: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60" w:type="dxa"/>
            <w:shd w:val="clear" w:color="auto" w:fill="auto"/>
            <w:vAlign w:val="bottom"/>
          </w:tcPr>
          <w:p w:rsidR="00F05B4B" w:rsidRDefault="00F05B4B" w:rsidP="0005083F">
            <w:pPr>
              <w:spacing w:line="0" w:lineRule="atLeast"/>
              <w:ind w:right="10"/>
              <w:jc w:val="right"/>
              <w:rPr>
                <w:sz w:val="18"/>
              </w:rPr>
            </w:pPr>
            <w:r>
              <w:rPr>
                <w:sz w:val="18"/>
              </w:rPr>
              <w:t>100</w:t>
            </w:r>
          </w:p>
        </w:tc>
      </w:tr>
      <w:tr w:rsidR="00F05B4B" w:rsidTr="0005083F">
        <w:trPr>
          <w:trHeight w:val="76"/>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60" w:type="dxa"/>
            <w:gridSpan w:val="2"/>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25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060" w:type="dxa"/>
            <w:gridSpan w:val="2"/>
            <w:shd w:val="clear" w:color="auto" w:fill="auto"/>
            <w:vAlign w:val="bottom"/>
          </w:tcPr>
          <w:p w:rsidR="00F05B4B" w:rsidRDefault="00F05B4B" w:rsidP="0005083F">
            <w:pPr>
              <w:spacing w:line="0" w:lineRule="atLeast"/>
              <w:ind w:left="100"/>
              <w:rPr>
                <w:sz w:val="18"/>
              </w:rPr>
            </w:pPr>
            <w:r>
              <w:rPr>
                <w:sz w:val="18"/>
              </w:rPr>
              <w:t>0-14</w:t>
            </w:r>
          </w:p>
        </w:tc>
        <w:tc>
          <w:tcPr>
            <w:tcW w:w="1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360" w:type="dxa"/>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583</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17,85</w:t>
            </w:r>
          </w:p>
        </w:tc>
        <w:tc>
          <w:tcPr>
            <w:tcW w:w="11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311</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18,85</w:t>
            </w:r>
          </w:p>
        </w:tc>
        <w:tc>
          <w:tcPr>
            <w:tcW w:w="14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272</w:t>
            </w: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60" w:type="dxa"/>
            <w:shd w:val="clear" w:color="auto" w:fill="auto"/>
            <w:vAlign w:val="bottom"/>
          </w:tcPr>
          <w:p w:rsidR="00F05B4B" w:rsidRDefault="00F05B4B" w:rsidP="0005083F">
            <w:pPr>
              <w:spacing w:line="0" w:lineRule="atLeast"/>
              <w:ind w:right="10"/>
              <w:jc w:val="right"/>
              <w:rPr>
                <w:sz w:val="18"/>
              </w:rPr>
            </w:pPr>
            <w:r>
              <w:rPr>
                <w:sz w:val="18"/>
              </w:rPr>
              <w:t>16,83</w:t>
            </w:r>
          </w:p>
        </w:tc>
      </w:tr>
      <w:tr w:rsidR="00F05B4B" w:rsidTr="0005083F">
        <w:trPr>
          <w:trHeight w:val="7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60" w:type="dxa"/>
            <w:gridSpan w:val="2"/>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25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060" w:type="dxa"/>
            <w:gridSpan w:val="2"/>
            <w:shd w:val="clear" w:color="auto" w:fill="auto"/>
            <w:vAlign w:val="bottom"/>
          </w:tcPr>
          <w:p w:rsidR="00F05B4B" w:rsidRDefault="00F05B4B" w:rsidP="0005083F">
            <w:pPr>
              <w:spacing w:line="0" w:lineRule="atLeast"/>
              <w:ind w:left="100"/>
              <w:rPr>
                <w:sz w:val="18"/>
              </w:rPr>
            </w:pPr>
            <w:r>
              <w:rPr>
                <w:sz w:val="18"/>
              </w:rPr>
              <w:t>15-65</w:t>
            </w:r>
          </w:p>
        </w:tc>
        <w:tc>
          <w:tcPr>
            <w:tcW w:w="1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360" w:type="dxa"/>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2.295</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70,27</w:t>
            </w:r>
          </w:p>
        </w:tc>
        <w:tc>
          <w:tcPr>
            <w:tcW w:w="11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1.164</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70,55</w:t>
            </w:r>
          </w:p>
        </w:tc>
        <w:tc>
          <w:tcPr>
            <w:tcW w:w="14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1.131</w:t>
            </w: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60" w:type="dxa"/>
            <w:shd w:val="clear" w:color="auto" w:fill="auto"/>
            <w:vAlign w:val="bottom"/>
          </w:tcPr>
          <w:p w:rsidR="00F05B4B" w:rsidRDefault="00F05B4B" w:rsidP="0005083F">
            <w:pPr>
              <w:spacing w:line="0" w:lineRule="atLeast"/>
              <w:ind w:right="10"/>
              <w:jc w:val="right"/>
              <w:rPr>
                <w:sz w:val="18"/>
              </w:rPr>
            </w:pPr>
            <w:r>
              <w:rPr>
                <w:sz w:val="18"/>
              </w:rPr>
              <w:t>69,99</w:t>
            </w:r>
          </w:p>
        </w:tc>
      </w:tr>
      <w:tr w:rsidR="00F05B4B" w:rsidTr="0005083F">
        <w:trPr>
          <w:trHeight w:val="7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80" w:type="dxa"/>
            <w:gridSpan w:val="2"/>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25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080" w:type="dxa"/>
            <w:gridSpan w:val="2"/>
            <w:tcBorders>
              <w:right w:val="single" w:sz="8" w:space="0" w:color="BFBFBF"/>
            </w:tcBorders>
            <w:shd w:val="clear" w:color="auto" w:fill="auto"/>
            <w:vAlign w:val="bottom"/>
          </w:tcPr>
          <w:p w:rsidR="00F05B4B" w:rsidRDefault="00F05B4B" w:rsidP="0005083F">
            <w:pPr>
              <w:spacing w:line="0" w:lineRule="atLeast"/>
              <w:rPr>
                <w:sz w:val="18"/>
              </w:rPr>
            </w:pPr>
            <w:r>
              <w:rPr>
                <w:sz w:val="18"/>
              </w:rPr>
              <w:t>65 i stariji</w:t>
            </w:r>
          </w:p>
        </w:tc>
        <w:tc>
          <w:tcPr>
            <w:tcW w:w="1360" w:type="dxa"/>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388</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11,88</w:t>
            </w:r>
          </w:p>
        </w:tc>
        <w:tc>
          <w:tcPr>
            <w:tcW w:w="11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175</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10,6</w:t>
            </w:r>
          </w:p>
        </w:tc>
        <w:tc>
          <w:tcPr>
            <w:tcW w:w="14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213</w:t>
            </w: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60" w:type="dxa"/>
            <w:shd w:val="clear" w:color="auto" w:fill="auto"/>
            <w:vAlign w:val="bottom"/>
          </w:tcPr>
          <w:p w:rsidR="00F05B4B" w:rsidRDefault="00F05B4B" w:rsidP="0005083F">
            <w:pPr>
              <w:spacing w:line="0" w:lineRule="atLeast"/>
              <w:ind w:right="10"/>
              <w:jc w:val="right"/>
              <w:rPr>
                <w:sz w:val="18"/>
              </w:rPr>
            </w:pPr>
            <w:r>
              <w:rPr>
                <w:sz w:val="18"/>
              </w:rPr>
              <w:t>13,18</w:t>
            </w:r>
          </w:p>
        </w:tc>
      </w:tr>
      <w:tr w:rsidR="00F05B4B" w:rsidTr="0005083F">
        <w:trPr>
          <w:trHeight w:val="78"/>
        </w:trPr>
        <w:tc>
          <w:tcPr>
            <w:tcW w:w="2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9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bl>
    <w:p w:rsidR="00F05B4B" w:rsidRDefault="00F05B4B" w:rsidP="00F05B4B">
      <w:pPr>
        <w:spacing w:line="223" w:lineRule="exact"/>
        <w:rPr>
          <w:rFonts w:ascii="Times New Roman" w:eastAsia="Times New Roman" w:hAnsi="Times New Roman"/>
        </w:rPr>
      </w:pPr>
    </w:p>
    <w:p w:rsidR="00F05B4B" w:rsidRDefault="00F05B4B" w:rsidP="00F05B4B">
      <w:pPr>
        <w:spacing w:line="0" w:lineRule="atLeast"/>
        <w:ind w:left="120"/>
        <w:rPr>
          <w:i/>
          <w:sz w:val="18"/>
        </w:rPr>
      </w:pPr>
      <w:r>
        <w:rPr>
          <w:i/>
          <w:sz w:val="18"/>
        </w:rPr>
        <w:t>Tabela 4. Sudjelovanje starosnih i spolnih kategorija stanovništva u naselju Kutilivač prema Popisu stanovništva iz 2013.</w:t>
      </w:r>
    </w:p>
    <w:p w:rsidR="00F05B4B" w:rsidRDefault="00F05B4B" w:rsidP="00F05B4B">
      <w:pPr>
        <w:spacing w:line="1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100"/>
        <w:gridCol w:w="960"/>
        <w:gridCol w:w="120"/>
        <w:gridCol w:w="1360"/>
        <w:gridCol w:w="600"/>
        <w:gridCol w:w="820"/>
        <w:gridCol w:w="1180"/>
        <w:gridCol w:w="600"/>
        <w:gridCol w:w="740"/>
        <w:gridCol w:w="1420"/>
        <w:gridCol w:w="460"/>
        <w:gridCol w:w="860"/>
      </w:tblGrid>
      <w:tr w:rsidR="00F05B4B" w:rsidTr="0005083F">
        <w:trPr>
          <w:trHeight w:val="274"/>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100" w:type="dxa"/>
            <w:tcBorders>
              <w:top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c>
          <w:tcPr>
            <w:tcW w:w="960" w:type="dxa"/>
            <w:vMerge w:val="restart"/>
            <w:tcBorders>
              <w:top w:val="single" w:sz="8" w:space="0" w:color="BFBFBF"/>
            </w:tcBorders>
            <w:shd w:val="clear" w:color="auto" w:fill="F2F2F2"/>
            <w:vAlign w:val="bottom"/>
          </w:tcPr>
          <w:p w:rsidR="00F05B4B" w:rsidRDefault="00F05B4B" w:rsidP="0005083F">
            <w:pPr>
              <w:spacing w:line="0" w:lineRule="atLeast"/>
              <w:ind w:left="100"/>
              <w:rPr>
                <w:i/>
                <w:sz w:val="18"/>
                <w:shd w:val="clear" w:color="auto" w:fill="F2F2F2"/>
              </w:rPr>
            </w:pPr>
            <w:r>
              <w:rPr>
                <w:i/>
                <w:sz w:val="18"/>
                <w:shd w:val="clear" w:color="auto" w:fill="F2F2F2"/>
              </w:rPr>
              <w:t>Kategorija</w:t>
            </w:r>
          </w:p>
        </w:tc>
        <w:tc>
          <w:tcPr>
            <w:tcW w:w="12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c>
          <w:tcPr>
            <w:tcW w:w="1960" w:type="dxa"/>
            <w:gridSpan w:val="2"/>
            <w:tcBorders>
              <w:top w:val="single" w:sz="8" w:space="0" w:color="BFBFBF"/>
            </w:tcBorders>
            <w:shd w:val="clear" w:color="auto" w:fill="F2F2F2"/>
            <w:vAlign w:val="bottom"/>
          </w:tcPr>
          <w:p w:rsidR="00F05B4B" w:rsidRDefault="00F05B4B" w:rsidP="0005083F">
            <w:pPr>
              <w:spacing w:line="0" w:lineRule="atLeast"/>
              <w:ind w:left="1100"/>
              <w:rPr>
                <w:i/>
                <w:sz w:val="18"/>
              </w:rPr>
            </w:pPr>
            <w:r>
              <w:rPr>
                <w:i/>
                <w:sz w:val="18"/>
              </w:rPr>
              <w:t>Ukupno</w:t>
            </w:r>
          </w:p>
        </w:tc>
        <w:tc>
          <w:tcPr>
            <w:tcW w:w="82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c>
          <w:tcPr>
            <w:tcW w:w="1780" w:type="dxa"/>
            <w:gridSpan w:val="2"/>
            <w:tcBorders>
              <w:top w:val="single" w:sz="8" w:space="0" w:color="BFBFBF"/>
            </w:tcBorders>
            <w:shd w:val="clear" w:color="auto" w:fill="F2F2F2"/>
            <w:vAlign w:val="bottom"/>
          </w:tcPr>
          <w:p w:rsidR="00F05B4B" w:rsidRDefault="00F05B4B" w:rsidP="0005083F">
            <w:pPr>
              <w:spacing w:line="0" w:lineRule="atLeast"/>
              <w:ind w:left="920"/>
              <w:rPr>
                <w:i/>
                <w:sz w:val="18"/>
              </w:rPr>
            </w:pPr>
            <w:r>
              <w:rPr>
                <w:i/>
                <w:sz w:val="18"/>
              </w:rPr>
              <w:t>Muškarci</w:t>
            </w:r>
          </w:p>
        </w:tc>
        <w:tc>
          <w:tcPr>
            <w:tcW w:w="74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c>
          <w:tcPr>
            <w:tcW w:w="1880" w:type="dxa"/>
            <w:gridSpan w:val="2"/>
            <w:tcBorders>
              <w:top w:val="single" w:sz="8" w:space="0" w:color="BFBFBF"/>
            </w:tcBorders>
            <w:shd w:val="clear" w:color="auto" w:fill="F2F2F2"/>
            <w:vAlign w:val="bottom"/>
          </w:tcPr>
          <w:p w:rsidR="00F05B4B" w:rsidRDefault="00F05B4B" w:rsidP="0005083F">
            <w:pPr>
              <w:spacing w:line="0" w:lineRule="atLeast"/>
              <w:ind w:left="1200"/>
              <w:rPr>
                <w:i/>
                <w:sz w:val="18"/>
              </w:rPr>
            </w:pPr>
            <w:r>
              <w:rPr>
                <w:i/>
                <w:sz w:val="18"/>
              </w:rPr>
              <w:t>Žene</w:t>
            </w:r>
          </w:p>
        </w:tc>
        <w:tc>
          <w:tcPr>
            <w:tcW w:w="860" w:type="dxa"/>
            <w:tcBorders>
              <w:top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76"/>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0" w:type="dxa"/>
            <w:tcBorders>
              <w:bottom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960" w:type="dxa"/>
            <w:vMerge/>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20" w:type="dxa"/>
            <w:tcBorders>
              <w:bottom w:val="single" w:sz="8" w:space="0" w:color="F2F2F2"/>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79"/>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0" w:type="dxa"/>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960" w:type="dxa"/>
            <w:vMerge/>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20" w:type="dxa"/>
            <w:tcBorders>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360" w:type="dxa"/>
            <w:vMerge w:val="restart"/>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vMerge w:val="restart"/>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w:t>
            </w:r>
          </w:p>
        </w:tc>
        <w:tc>
          <w:tcPr>
            <w:tcW w:w="1180" w:type="dxa"/>
            <w:vMerge w:val="restart"/>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vMerge w:val="restart"/>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w:t>
            </w:r>
          </w:p>
        </w:tc>
        <w:tc>
          <w:tcPr>
            <w:tcW w:w="1420" w:type="dxa"/>
            <w:vMerge w:val="restart"/>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w:t>
            </w: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vMerge w:val="restart"/>
            <w:shd w:val="clear" w:color="auto" w:fill="auto"/>
            <w:vAlign w:val="bottom"/>
          </w:tcPr>
          <w:p w:rsidR="00F05B4B" w:rsidRDefault="00F05B4B" w:rsidP="0005083F">
            <w:pPr>
              <w:spacing w:line="0" w:lineRule="atLeast"/>
              <w:ind w:right="10"/>
              <w:jc w:val="right"/>
              <w:rPr>
                <w:sz w:val="18"/>
              </w:rPr>
            </w:pPr>
            <w:r>
              <w:rPr>
                <w:sz w:val="18"/>
              </w:rPr>
              <w:t>%</w:t>
            </w:r>
          </w:p>
        </w:tc>
      </w:tr>
      <w:tr w:rsidR="00F05B4B" w:rsidTr="0005083F">
        <w:trPr>
          <w:trHeight w:val="173"/>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100" w:type="dxa"/>
            <w:shd w:val="clear" w:color="auto" w:fill="F2F2F2"/>
            <w:vAlign w:val="bottom"/>
          </w:tcPr>
          <w:p w:rsidR="00F05B4B" w:rsidRDefault="00F05B4B" w:rsidP="0005083F">
            <w:pPr>
              <w:spacing w:line="0" w:lineRule="atLeast"/>
              <w:rPr>
                <w:rFonts w:ascii="Times New Roman" w:eastAsia="Times New Roman" w:hAnsi="Times New Roman"/>
                <w:sz w:val="15"/>
              </w:rPr>
            </w:pPr>
          </w:p>
        </w:tc>
        <w:tc>
          <w:tcPr>
            <w:tcW w:w="960" w:type="dxa"/>
            <w:shd w:val="clear" w:color="auto" w:fill="F2F2F2"/>
            <w:vAlign w:val="bottom"/>
          </w:tcPr>
          <w:p w:rsidR="00F05B4B" w:rsidRDefault="00F05B4B" w:rsidP="0005083F">
            <w:pPr>
              <w:spacing w:line="0" w:lineRule="atLeast"/>
              <w:rPr>
                <w:rFonts w:ascii="Times New Roman" w:eastAsia="Times New Roman" w:hAnsi="Times New Roman"/>
                <w:sz w:val="15"/>
              </w:rPr>
            </w:pPr>
          </w:p>
        </w:tc>
        <w:tc>
          <w:tcPr>
            <w:tcW w:w="120" w:type="dxa"/>
            <w:tcBorders>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5"/>
              </w:rPr>
            </w:pPr>
          </w:p>
        </w:tc>
        <w:tc>
          <w:tcPr>
            <w:tcW w:w="136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82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118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74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142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15"/>
              </w:rPr>
            </w:pPr>
          </w:p>
        </w:tc>
        <w:tc>
          <w:tcPr>
            <w:tcW w:w="860" w:type="dxa"/>
            <w:vMerge/>
            <w:shd w:val="clear" w:color="auto" w:fill="auto"/>
            <w:vAlign w:val="bottom"/>
          </w:tcPr>
          <w:p w:rsidR="00F05B4B" w:rsidRDefault="00F05B4B" w:rsidP="0005083F">
            <w:pPr>
              <w:spacing w:line="0" w:lineRule="atLeast"/>
              <w:rPr>
                <w:rFonts w:ascii="Times New Roman" w:eastAsia="Times New Roman" w:hAnsi="Times New Roman"/>
                <w:sz w:val="15"/>
              </w:rPr>
            </w:pPr>
          </w:p>
        </w:tc>
      </w:tr>
      <w:tr w:rsidR="00F05B4B" w:rsidTr="0005083F">
        <w:trPr>
          <w:trHeight w:val="7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96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25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080" w:type="dxa"/>
            <w:gridSpan w:val="2"/>
            <w:tcBorders>
              <w:right w:val="single" w:sz="8" w:space="0" w:color="BFBFBF"/>
            </w:tcBorders>
            <w:shd w:val="clear" w:color="auto" w:fill="auto"/>
            <w:vAlign w:val="bottom"/>
          </w:tcPr>
          <w:p w:rsidR="00F05B4B" w:rsidRDefault="00F05B4B" w:rsidP="0005083F">
            <w:pPr>
              <w:spacing w:line="0" w:lineRule="atLeast"/>
              <w:rPr>
                <w:sz w:val="18"/>
              </w:rPr>
            </w:pPr>
            <w:r>
              <w:rPr>
                <w:sz w:val="18"/>
              </w:rPr>
              <w:t>Ukupno</w:t>
            </w:r>
          </w:p>
        </w:tc>
        <w:tc>
          <w:tcPr>
            <w:tcW w:w="1360" w:type="dxa"/>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1.624</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100</w:t>
            </w:r>
          </w:p>
        </w:tc>
        <w:tc>
          <w:tcPr>
            <w:tcW w:w="11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798</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100</w:t>
            </w:r>
          </w:p>
        </w:tc>
        <w:tc>
          <w:tcPr>
            <w:tcW w:w="14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826</w:t>
            </w: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60" w:type="dxa"/>
            <w:shd w:val="clear" w:color="auto" w:fill="auto"/>
            <w:vAlign w:val="bottom"/>
          </w:tcPr>
          <w:p w:rsidR="00F05B4B" w:rsidRDefault="00F05B4B" w:rsidP="0005083F">
            <w:pPr>
              <w:spacing w:line="0" w:lineRule="atLeast"/>
              <w:ind w:right="10"/>
              <w:jc w:val="right"/>
              <w:rPr>
                <w:sz w:val="18"/>
              </w:rPr>
            </w:pPr>
            <w:r>
              <w:rPr>
                <w:sz w:val="18"/>
              </w:rPr>
              <w:t>100</w:t>
            </w:r>
          </w:p>
        </w:tc>
      </w:tr>
      <w:tr w:rsidR="00F05B4B" w:rsidTr="0005083F">
        <w:trPr>
          <w:trHeight w:val="7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60" w:type="dxa"/>
            <w:gridSpan w:val="2"/>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25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060" w:type="dxa"/>
            <w:gridSpan w:val="2"/>
            <w:shd w:val="clear" w:color="auto" w:fill="auto"/>
            <w:vAlign w:val="bottom"/>
          </w:tcPr>
          <w:p w:rsidR="00F05B4B" w:rsidRDefault="00F05B4B" w:rsidP="0005083F">
            <w:pPr>
              <w:spacing w:line="0" w:lineRule="atLeast"/>
              <w:ind w:left="100"/>
              <w:rPr>
                <w:sz w:val="18"/>
              </w:rPr>
            </w:pPr>
            <w:r>
              <w:rPr>
                <w:sz w:val="18"/>
              </w:rPr>
              <w:t>0-14</w:t>
            </w:r>
          </w:p>
        </w:tc>
        <w:tc>
          <w:tcPr>
            <w:tcW w:w="1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360" w:type="dxa"/>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260</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16,01</w:t>
            </w:r>
          </w:p>
        </w:tc>
        <w:tc>
          <w:tcPr>
            <w:tcW w:w="11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134</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16,8</w:t>
            </w:r>
          </w:p>
        </w:tc>
        <w:tc>
          <w:tcPr>
            <w:tcW w:w="14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126</w:t>
            </w: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60" w:type="dxa"/>
            <w:shd w:val="clear" w:color="auto" w:fill="auto"/>
            <w:vAlign w:val="bottom"/>
          </w:tcPr>
          <w:p w:rsidR="00F05B4B" w:rsidRDefault="00F05B4B" w:rsidP="0005083F">
            <w:pPr>
              <w:spacing w:line="0" w:lineRule="atLeast"/>
              <w:ind w:right="10"/>
              <w:jc w:val="right"/>
              <w:rPr>
                <w:sz w:val="18"/>
              </w:rPr>
            </w:pPr>
            <w:r>
              <w:rPr>
                <w:sz w:val="18"/>
              </w:rPr>
              <w:t>15,25</w:t>
            </w:r>
          </w:p>
        </w:tc>
      </w:tr>
      <w:tr w:rsidR="00F05B4B" w:rsidTr="0005083F">
        <w:trPr>
          <w:trHeight w:val="76"/>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60" w:type="dxa"/>
            <w:gridSpan w:val="2"/>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254"/>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1060" w:type="dxa"/>
            <w:gridSpan w:val="2"/>
            <w:shd w:val="clear" w:color="auto" w:fill="auto"/>
            <w:vAlign w:val="bottom"/>
          </w:tcPr>
          <w:p w:rsidR="00F05B4B" w:rsidRDefault="00F05B4B" w:rsidP="0005083F">
            <w:pPr>
              <w:spacing w:line="0" w:lineRule="atLeast"/>
              <w:ind w:left="100"/>
              <w:rPr>
                <w:sz w:val="18"/>
              </w:rPr>
            </w:pPr>
            <w:r>
              <w:rPr>
                <w:sz w:val="18"/>
              </w:rPr>
              <w:t>15-65</w:t>
            </w:r>
          </w:p>
        </w:tc>
        <w:tc>
          <w:tcPr>
            <w:tcW w:w="1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1360" w:type="dxa"/>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1.167</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8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71,86</w:t>
            </w:r>
          </w:p>
        </w:tc>
        <w:tc>
          <w:tcPr>
            <w:tcW w:w="11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590</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73,93</w:t>
            </w:r>
          </w:p>
        </w:tc>
        <w:tc>
          <w:tcPr>
            <w:tcW w:w="14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577</w:t>
            </w: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860" w:type="dxa"/>
            <w:shd w:val="clear" w:color="auto" w:fill="auto"/>
            <w:vAlign w:val="bottom"/>
          </w:tcPr>
          <w:p w:rsidR="00F05B4B" w:rsidRDefault="00F05B4B" w:rsidP="0005083F">
            <w:pPr>
              <w:spacing w:line="0" w:lineRule="atLeast"/>
              <w:ind w:right="10"/>
              <w:jc w:val="right"/>
              <w:rPr>
                <w:sz w:val="18"/>
              </w:rPr>
            </w:pPr>
            <w:r>
              <w:rPr>
                <w:sz w:val="18"/>
              </w:rPr>
              <w:t>69,86</w:t>
            </w:r>
          </w:p>
        </w:tc>
      </w:tr>
      <w:tr w:rsidR="00F05B4B" w:rsidTr="0005083F">
        <w:trPr>
          <w:trHeight w:val="76"/>
        </w:trPr>
        <w:tc>
          <w:tcPr>
            <w:tcW w:w="2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9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bl>
    <w:p w:rsidR="00F05B4B" w:rsidRDefault="00F05B4B" w:rsidP="00F05B4B">
      <w:pPr>
        <w:spacing w:line="20" w:lineRule="exact"/>
        <w:rPr>
          <w:rFonts w:ascii="Times New Roman" w:eastAsia="Times New Roman" w:hAnsi="Times New Roman"/>
        </w:rPr>
      </w:pPr>
      <w:r>
        <w:rPr>
          <w:rFonts w:ascii="Times New Roman" w:eastAsia="Times New Roman" w:hAnsi="Times New Roman"/>
          <w:noProof/>
          <w:sz w:val="6"/>
        </w:rPr>
        <mc:AlternateContent>
          <mc:Choice Requires="wps">
            <w:drawing>
              <wp:anchor distT="0" distB="0" distL="114300" distR="114300" simplePos="0" relativeHeight="251697152" behindDoc="1" locked="0" layoutInCell="1" allowOverlap="1">
                <wp:simplePos x="0" y="0"/>
                <wp:positionH relativeFrom="column">
                  <wp:posOffset>57785</wp:posOffset>
                </wp:positionH>
                <wp:positionV relativeFrom="paragraph">
                  <wp:posOffset>495300</wp:posOffset>
                </wp:positionV>
                <wp:extent cx="5979795" cy="0"/>
                <wp:effectExtent l="10160" t="10795" r="10795" b="82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C8E50" id="Straight Connector 1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9pt" to="475.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PA3GgIAADgEAAAOAAAAZHJzL2Uyb0RvYy54bWysU9uO2yAQfa/Uf0C8J7ZTJ5tYcVaVnfRl&#10;242U7QcQwDYqBgQkTlT13zuQi3a3L1XVRMIDA4czZw7Lx1Mv0ZFbJ7QqcTZOMeKKaiZUW+LvL5vR&#10;HCPniWJEasVLfOYOP64+flgOpuAT3WnJuEUAolwxmBJ33psiSRzteE/cWBuuINlo2xMPU9smzJIB&#10;0HuZTNJ0lgzaMmM15c7Ban1J4lXEbxpO/XPTOO6RLDFw83G0cdyHMVktSdFaYjpBrzTIP7DoiVBw&#10;6R2qJp6ggxV/QPWCWu1048dU94luGkF5rAGqydJ31ew6YnisBcRx5i6T+3+w9Ntxa5Fg0LspRor0&#10;0KOdt0S0nUeVVgoU1BZBEpQajCvgQKW2NtRKT2pnnjT94ZDSVUdUyyPjl7MBlCycSN4cCRNn4L79&#10;8FUz2EMOXkfZTo3tAyQIgk6xO+d7d/jJIwqL08UD/IElveUSUtwOGuv8F657FIISS6GCcKQgxyfn&#10;AxFS3LaEZaU3QsrYfKnQUOJZCsgh47QULCTjxLb7Slp0JME+8RererfN6oNiEazjhK2vsSdCXmK4&#10;XKqAB6UAnWt08cfPRbpYz9fzfJRPZutRntb16POmykezTfYwrT/VVVVnvwK1LC86wRhXgd3Nq1n+&#10;d164vpqLy+5uvcuQvEWPegHZ2zeSjr0M7bsYYa/ZeWtvPQZ7xs3XpxT8/3oO8esHv/oNAAD//wMA&#10;UEsDBBQABgAIAAAAIQA34XVl2gAAAAcBAAAPAAAAZHJzL2Rvd25yZXYueG1sTI/BTsMwEETvSPyD&#10;tUhcEHWCBG3TOBVU6pEDLdzdeInd2usodtrw9yziAMedGc2+qddT8OKMQ3KRFJSzAgRSG42jTsH7&#10;fnu/AJGyJqN9JFTwhQnWzfVVrSsTL/SG513uBJdQqrQCm3NfSZlai0GnWeyR2PuMQ9CZz6GTZtAX&#10;Lg9ePhTFkwzaEX+wuseNxfa0G4MCdxxSsm35UiZ/2m7uRu/mrx9K3d5MzysQGaf8F4YffEaHhpkO&#10;cSSThFewLDmoYL7gRWwvHwtecvgVZFPL//zNNwAAAP//AwBQSwECLQAUAAYACAAAACEAtoM4kv4A&#10;AADhAQAAEwAAAAAAAAAAAAAAAAAAAAAAW0NvbnRlbnRfVHlwZXNdLnhtbFBLAQItABQABgAIAAAA&#10;IQA4/SH/1gAAAJQBAAALAAAAAAAAAAAAAAAAAC8BAABfcmVscy8ucmVsc1BLAQItABQABgAIAAAA&#10;IQA02PA3GgIAADgEAAAOAAAAAAAAAAAAAAAAAC4CAABkcnMvZTJvRG9jLnhtbFBLAQItABQABgAI&#10;AAAAIQA34XVl2gAAAAcBAAAPAAAAAAAAAAAAAAAAAHQEAABkcnMvZG93bnJldi54bWxQSwUGAAAA&#10;AAQABADzAAAAewUAAAAA&#10;" strokeweight=".16931mm"/>
            </w:pict>
          </mc:Fallback>
        </mc:AlternateContent>
      </w:r>
    </w:p>
    <w:p w:rsidR="00F05B4B" w:rsidRDefault="00F05B4B" w:rsidP="00F05B4B">
      <w:pPr>
        <w:spacing w:line="20" w:lineRule="exact"/>
        <w:rPr>
          <w:rFonts w:ascii="Times New Roman" w:eastAsia="Times New Roman" w:hAnsi="Times New Roman"/>
        </w:rPr>
        <w:sectPr w:rsidR="00F05B4B">
          <w:pgSz w:w="12240" w:h="15840"/>
          <w:pgMar w:top="703" w:right="1440" w:bottom="173" w:left="1320" w:header="0" w:footer="0" w:gutter="0"/>
          <w:cols w:space="0" w:equalWidth="0">
            <w:col w:w="948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400" w:lineRule="exact"/>
        <w:rPr>
          <w:rFonts w:ascii="Times New Roman" w:eastAsia="Times New Roman" w:hAnsi="Times New Roman"/>
        </w:rPr>
      </w:pPr>
    </w:p>
    <w:p w:rsidR="00F05B4B" w:rsidRDefault="00F05B4B" w:rsidP="00F05B4B">
      <w:pPr>
        <w:spacing w:line="0" w:lineRule="atLeast"/>
        <w:ind w:right="-119"/>
        <w:jc w:val="center"/>
        <w:rPr>
          <w:color w:val="1F497C"/>
          <w:sz w:val="15"/>
        </w:rPr>
      </w:pPr>
      <w:r>
        <w:rPr>
          <w:color w:val="1F497C"/>
          <w:sz w:val="15"/>
        </w:rPr>
        <w:t>19</w:t>
      </w:r>
    </w:p>
    <w:p w:rsidR="00F05B4B" w:rsidRDefault="00F05B4B" w:rsidP="00F05B4B">
      <w:pPr>
        <w:spacing w:line="0" w:lineRule="atLeast"/>
        <w:ind w:right="-119"/>
        <w:jc w:val="center"/>
        <w:rPr>
          <w:color w:val="1F497C"/>
          <w:sz w:val="15"/>
        </w:rPr>
        <w:sectPr w:rsidR="00F05B4B">
          <w:type w:val="continuous"/>
          <w:pgSz w:w="12240" w:h="15840"/>
          <w:pgMar w:top="703" w:right="1440" w:bottom="173" w:left="1320" w:header="0" w:footer="0" w:gutter="0"/>
          <w:cols w:space="0" w:equalWidth="0">
            <w:col w:w="9480"/>
          </w:cols>
          <w:docGrid w:linePitch="360"/>
        </w:sectPr>
      </w:pPr>
    </w:p>
    <w:p w:rsidR="00F05B4B" w:rsidRDefault="00F05B4B" w:rsidP="00F05B4B">
      <w:pPr>
        <w:spacing w:line="0" w:lineRule="atLeast"/>
        <w:ind w:right="-19"/>
        <w:jc w:val="center"/>
        <w:rPr>
          <w:color w:val="1F497C"/>
          <w:sz w:val="16"/>
        </w:rPr>
      </w:pPr>
      <w:bookmarkStart w:id="9" w:name="page20"/>
      <w:bookmarkEnd w:id="9"/>
      <w:r>
        <w:rPr>
          <w:color w:val="1F497C"/>
          <w:sz w:val="16"/>
        </w:rPr>
        <w:lastRenderedPageBreak/>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98176" behindDoc="1" locked="0" layoutInCell="1" allowOverlap="1">
                <wp:simplePos x="0" y="0"/>
                <wp:positionH relativeFrom="column">
                  <wp:posOffset>57785</wp:posOffset>
                </wp:positionH>
                <wp:positionV relativeFrom="paragraph">
                  <wp:posOffset>26035</wp:posOffset>
                </wp:positionV>
                <wp:extent cx="5979795" cy="0"/>
                <wp:effectExtent l="10160" t="5715" r="10795" b="1333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E3B76" id="Straight Connector 1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00HQIAADgEAAAOAAAAZHJzL2Uyb0RvYy54bWysU9uO2jAQfa/Uf7D8DkloYCEirKoE+rJt&#10;kdh+gLGdxKpjW7YhoKr/3rG5iG1fqqogOWPPzPGZmePl86mX6MitE1qVOBunGHFFNROqLfG3181o&#10;jpHzRDEiteIlPnOHn1fv3y0HU/CJ7rRk3CIAUa4YTIk7702RJI52vCdurA1X4Gy07YmHrW0TZskA&#10;6L1MJmk6SwZtmbGacufgtL448SriNw2n/mvTOO6RLDFw83G1cd2HNVktSdFaYjpBrzTIP7DoiVBw&#10;6R2qJp6ggxV/QPWCWu1048dU94luGkF5rAGqydLfqtl1xPBYCzTHmXub3P+DpV+OW4sEg9nlGCnS&#10;w4x23hLRdh5VWinooLYInNCpwbgCEiq1taFWelI786Lpd4eUrjqiWh4Zv54NoGQhI3mTEjbOwH37&#10;4bNmEEMOXse2nRrbB0hoCDrF6Zzv0+EnjygcThdP8J9iRG++hBS3RGOd/8R1j4JRYilUaBwpyPHF&#10;+UCEFLeQcKz0RkgZhy8VGko8SxezmOC0FCw4Q5iz7b6SFh1JkE/8xarA8xhm9UGxCNZxwtZX2xMh&#10;LzZcLlXAg1KAztW66OPHIl2s5+t5Psons/UoT+t69HFT5aPZJnua1h/qqqqzn4FalhedYIyrwO6m&#10;1Sz/Oy1cX81FZXe13tuQvEWP/QKyt28kHWcZxncRwl6z89beZgzyjMHXpxT0/7gH+/HBr34BAAD/&#10;/wMAUEsDBBQABgAIAAAAIQCqJSfu3AAAAAUBAAAPAAAAZHJzL2Rvd25yZXYueG1sTI9BT8JAEIXv&#10;JvyHzZh4ky1GsS3dEqLRhIMhAvG8dIe2tjvbdBda/r2jFzxNXt7Lm+9ly9G24oy9rx0pmE0jEEiF&#10;MzWVCva7t/sYhA+ajG4doYILeljmk5tMp8YN9InnbSgFl5BPtYIqhC6V0hcVWu2nrkNi7+h6qwPL&#10;vpSm1wOX21Y+RNFcWl0Tf6h0hy8VFs32ZBV8xPLVbZqv4vI97N7jeN0kz+u9Une342oBIuAYrmH4&#10;xWd0yJnp4E5kvGgVJDMOKnjkw27yFPGQw5+WeSb/0+c/AAAA//8DAFBLAQItABQABgAIAAAAIQC2&#10;gziS/gAAAOEBAAATAAAAAAAAAAAAAAAAAAAAAABbQ29udGVudF9UeXBlc10ueG1sUEsBAi0AFAAG&#10;AAgAAAAhADj9If/WAAAAlAEAAAsAAAAAAAAAAAAAAAAALwEAAF9yZWxzLy5yZWxzUEsBAi0AFAAG&#10;AAgAAAAhABtHnTQdAgAAOAQAAA4AAAAAAAAAAAAAAAAALgIAAGRycy9lMm9Eb2MueG1sUEsBAi0A&#10;FAAGAAgAAAAhAKolJ+7cAAAABQEAAA8AAAAAAAAAAAAAAAAAdwQAAGRycy9kb3ducmV2LnhtbFBL&#10;BQYAAAAABAAEAPMAAACABQAAAAA=&#10;" strokeweight=".48pt"/>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30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1180"/>
        <w:gridCol w:w="1360"/>
        <w:gridCol w:w="600"/>
        <w:gridCol w:w="820"/>
        <w:gridCol w:w="1180"/>
        <w:gridCol w:w="660"/>
        <w:gridCol w:w="680"/>
        <w:gridCol w:w="1420"/>
        <w:gridCol w:w="460"/>
        <w:gridCol w:w="860"/>
      </w:tblGrid>
      <w:tr w:rsidR="00F05B4B" w:rsidTr="0005083F">
        <w:trPr>
          <w:trHeight w:val="27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3"/>
              </w:rPr>
            </w:pPr>
          </w:p>
        </w:tc>
        <w:tc>
          <w:tcPr>
            <w:tcW w:w="1180" w:type="dxa"/>
            <w:tcBorders>
              <w:top w:val="single" w:sz="8" w:space="0" w:color="BFBFBF"/>
              <w:right w:val="single" w:sz="8" w:space="0" w:color="BFBFBF"/>
            </w:tcBorders>
            <w:shd w:val="clear" w:color="auto" w:fill="F2F2F2"/>
            <w:vAlign w:val="bottom"/>
          </w:tcPr>
          <w:p w:rsidR="00F05B4B" w:rsidRDefault="00F05B4B" w:rsidP="0005083F">
            <w:pPr>
              <w:spacing w:line="0" w:lineRule="atLeast"/>
              <w:ind w:left="200"/>
              <w:rPr>
                <w:i/>
                <w:sz w:val="18"/>
              </w:rPr>
            </w:pPr>
            <w:r>
              <w:rPr>
                <w:i/>
                <w:sz w:val="18"/>
              </w:rPr>
              <w:t>Kategorija</w:t>
            </w:r>
          </w:p>
        </w:tc>
        <w:tc>
          <w:tcPr>
            <w:tcW w:w="1960" w:type="dxa"/>
            <w:gridSpan w:val="2"/>
            <w:tcBorders>
              <w:top w:val="single" w:sz="8" w:space="0" w:color="BFBFBF"/>
            </w:tcBorders>
            <w:shd w:val="clear" w:color="auto" w:fill="F2F2F2"/>
            <w:vAlign w:val="bottom"/>
          </w:tcPr>
          <w:p w:rsidR="00F05B4B" w:rsidRDefault="00F05B4B" w:rsidP="0005083F">
            <w:pPr>
              <w:spacing w:line="0" w:lineRule="atLeast"/>
              <w:ind w:left="1100"/>
              <w:rPr>
                <w:i/>
                <w:sz w:val="18"/>
              </w:rPr>
            </w:pPr>
            <w:r>
              <w:rPr>
                <w:i/>
                <w:sz w:val="18"/>
              </w:rPr>
              <w:t>Ukupno</w:t>
            </w:r>
          </w:p>
        </w:tc>
        <w:tc>
          <w:tcPr>
            <w:tcW w:w="82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c>
          <w:tcPr>
            <w:tcW w:w="1840" w:type="dxa"/>
            <w:gridSpan w:val="2"/>
            <w:tcBorders>
              <w:top w:val="single" w:sz="8" w:space="0" w:color="BFBFBF"/>
            </w:tcBorders>
            <w:shd w:val="clear" w:color="auto" w:fill="F2F2F2"/>
            <w:vAlign w:val="bottom"/>
          </w:tcPr>
          <w:p w:rsidR="00F05B4B" w:rsidRDefault="00F05B4B" w:rsidP="0005083F">
            <w:pPr>
              <w:spacing w:line="0" w:lineRule="atLeast"/>
              <w:ind w:left="920"/>
              <w:rPr>
                <w:i/>
                <w:sz w:val="18"/>
              </w:rPr>
            </w:pPr>
            <w:r>
              <w:rPr>
                <w:i/>
                <w:sz w:val="18"/>
              </w:rPr>
              <w:t>Muškarci</w:t>
            </w:r>
          </w:p>
        </w:tc>
        <w:tc>
          <w:tcPr>
            <w:tcW w:w="68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c>
          <w:tcPr>
            <w:tcW w:w="1880" w:type="dxa"/>
            <w:gridSpan w:val="2"/>
            <w:tcBorders>
              <w:top w:val="single" w:sz="8" w:space="0" w:color="BFBFBF"/>
            </w:tcBorders>
            <w:shd w:val="clear" w:color="auto" w:fill="F2F2F2"/>
            <w:vAlign w:val="bottom"/>
          </w:tcPr>
          <w:p w:rsidR="00F05B4B" w:rsidRDefault="00F05B4B" w:rsidP="0005083F">
            <w:pPr>
              <w:spacing w:line="0" w:lineRule="atLeast"/>
              <w:ind w:left="1200"/>
              <w:rPr>
                <w:i/>
                <w:sz w:val="18"/>
              </w:rPr>
            </w:pPr>
            <w:r>
              <w:rPr>
                <w:i/>
                <w:sz w:val="18"/>
              </w:rPr>
              <w:t>Žene</w:t>
            </w:r>
          </w:p>
        </w:tc>
        <w:tc>
          <w:tcPr>
            <w:tcW w:w="860" w:type="dxa"/>
            <w:tcBorders>
              <w:top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3"/>
              </w:rPr>
            </w:pPr>
          </w:p>
        </w:tc>
      </w:tr>
      <w:tr w:rsidR="00F05B4B" w:rsidTr="0005083F">
        <w:trPr>
          <w:trHeight w:val="7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66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68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25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1180" w:type="dxa"/>
            <w:tcBorders>
              <w:right w:val="single" w:sz="8" w:space="0" w:color="BFBFBF"/>
            </w:tcBorders>
            <w:shd w:val="clear" w:color="auto" w:fill="auto"/>
            <w:vAlign w:val="bottom"/>
          </w:tcPr>
          <w:p w:rsidR="00F05B4B" w:rsidRDefault="00F05B4B" w:rsidP="0005083F">
            <w:pPr>
              <w:spacing w:line="0" w:lineRule="atLeast"/>
              <w:ind w:left="100"/>
              <w:rPr>
                <w:sz w:val="18"/>
              </w:rPr>
            </w:pPr>
            <w:r>
              <w:rPr>
                <w:sz w:val="18"/>
              </w:rPr>
              <w:t>65 i stariji</w:t>
            </w:r>
          </w:p>
        </w:tc>
        <w:tc>
          <w:tcPr>
            <w:tcW w:w="1360" w:type="dxa"/>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197</w:t>
            </w: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12,13</w:t>
            </w:r>
          </w:p>
        </w:tc>
        <w:tc>
          <w:tcPr>
            <w:tcW w:w="11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74</w:t>
            </w:r>
          </w:p>
        </w:tc>
        <w:tc>
          <w:tcPr>
            <w:tcW w:w="66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68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9,27</w:t>
            </w:r>
          </w:p>
        </w:tc>
        <w:tc>
          <w:tcPr>
            <w:tcW w:w="14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123</w:t>
            </w:r>
          </w:p>
        </w:tc>
        <w:tc>
          <w:tcPr>
            <w:tcW w:w="46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860" w:type="dxa"/>
            <w:shd w:val="clear" w:color="auto" w:fill="auto"/>
            <w:vAlign w:val="bottom"/>
          </w:tcPr>
          <w:p w:rsidR="00F05B4B" w:rsidRDefault="00F05B4B" w:rsidP="0005083F">
            <w:pPr>
              <w:spacing w:line="0" w:lineRule="atLeast"/>
              <w:ind w:right="10"/>
              <w:jc w:val="right"/>
              <w:rPr>
                <w:sz w:val="18"/>
              </w:rPr>
            </w:pPr>
            <w:r>
              <w:rPr>
                <w:sz w:val="18"/>
              </w:rPr>
              <w:t>14,89</w:t>
            </w:r>
          </w:p>
        </w:tc>
      </w:tr>
      <w:tr w:rsidR="00F05B4B" w:rsidTr="0005083F">
        <w:trPr>
          <w:trHeight w:val="78"/>
        </w:trPr>
        <w:tc>
          <w:tcPr>
            <w:tcW w:w="2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36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1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4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4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6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bl>
    <w:p w:rsidR="00F05B4B" w:rsidRDefault="00F05B4B" w:rsidP="00F05B4B">
      <w:pPr>
        <w:spacing w:line="265" w:lineRule="exact"/>
        <w:rPr>
          <w:rFonts w:ascii="Times New Roman" w:eastAsia="Times New Roman" w:hAnsi="Times New Roman"/>
        </w:rPr>
      </w:pPr>
    </w:p>
    <w:p w:rsidR="00F05B4B" w:rsidRDefault="00F05B4B" w:rsidP="00F05B4B">
      <w:pPr>
        <w:spacing w:line="254" w:lineRule="auto"/>
        <w:ind w:left="120" w:right="100"/>
        <w:jc w:val="both"/>
      </w:pPr>
      <w:r>
        <w:t>Prema podacima iz popisa stanovništva 2013. godine Vrapčići i Kutilivač su naselja sa većinskim stanovništvom bošnjačke etničke skupine. Tabela u nastavku pokazuje detalje o etničkoj pozadini stanovništva u naseljima Vrapčići i Kutilivač prema popisu stanovništva 2013.</w:t>
      </w:r>
    </w:p>
    <w:p w:rsidR="00F05B4B" w:rsidRDefault="00F05B4B" w:rsidP="00F05B4B">
      <w:pPr>
        <w:spacing w:line="224" w:lineRule="exact"/>
        <w:rPr>
          <w:rFonts w:ascii="Times New Roman" w:eastAsia="Times New Roman" w:hAnsi="Times New Roman"/>
        </w:rPr>
      </w:pPr>
    </w:p>
    <w:p w:rsidR="00F05B4B" w:rsidRDefault="00F05B4B" w:rsidP="00F05B4B">
      <w:pPr>
        <w:spacing w:line="0" w:lineRule="atLeast"/>
        <w:ind w:left="120"/>
        <w:rPr>
          <w:i/>
          <w:sz w:val="18"/>
        </w:rPr>
      </w:pPr>
      <w:r>
        <w:rPr>
          <w:i/>
          <w:sz w:val="18"/>
        </w:rPr>
        <w:t>Tabela 5. Etnička pozadina stanovništva u naseljima Vrapčići i Kutilivač prema popisu stanovništva iz 2013.</w:t>
      </w:r>
    </w:p>
    <w:p w:rsidR="00F05B4B" w:rsidRDefault="00F05B4B" w:rsidP="00F05B4B">
      <w:pPr>
        <w:spacing w:line="19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2020"/>
        <w:gridCol w:w="1080"/>
        <w:gridCol w:w="740"/>
        <w:gridCol w:w="740"/>
        <w:gridCol w:w="840"/>
        <w:gridCol w:w="740"/>
        <w:gridCol w:w="840"/>
        <w:gridCol w:w="840"/>
        <w:gridCol w:w="920"/>
        <w:gridCol w:w="800"/>
      </w:tblGrid>
      <w:tr w:rsidR="00F05B4B" w:rsidTr="0005083F">
        <w:trPr>
          <w:trHeight w:val="21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8"/>
              </w:rPr>
            </w:pPr>
          </w:p>
        </w:tc>
        <w:tc>
          <w:tcPr>
            <w:tcW w:w="202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left="100"/>
              <w:rPr>
                <w:i/>
                <w:sz w:val="18"/>
              </w:rPr>
            </w:pPr>
            <w:r>
              <w:rPr>
                <w:i/>
                <w:sz w:val="18"/>
              </w:rPr>
              <w:t>Naselje</w:t>
            </w:r>
          </w:p>
        </w:tc>
        <w:tc>
          <w:tcPr>
            <w:tcW w:w="108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left="100"/>
              <w:rPr>
                <w:i/>
                <w:sz w:val="18"/>
              </w:rPr>
            </w:pPr>
            <w:r>
              <w:rPr>
                <w:i/>
                <w:sz w:val="18"/>
              </w:rPr>
              <w:t>Ukupno</w:t>
            </w:r>
          </w:p>
        </w:tc>
        <w:tc>
          <w:tcPr>
            <w:tcW w:w="740" w:type="dxa"/>
            <w:tcBorders>
              <w:top w:val="single" w:sz="8" w:space="0" w:color="BFBFBF"/>
              <w:right w:val="single" w:sz="8" w:space="0" w:color="F2F2F2"/>
            </w:tcBorders>
            <w:shd w:val="clear" w:color="auto" w:fill="F2F2F2"/>
            <w:vAlign w:val="bottom"/>
          </w:tcPr>
          <w:p w:rsidR="00F05B4B" w:rsidRDefault="00F05B4B" w:rsidP="0005083F">
            <w:pPr>
              <w:spacing w:line="212" w:lineRule="exact"/>
              <w:jc w:val="center"/>
              <w:rPr>
                <w:i/>
                <w:w w:val="99"/>
                <w:sz w:val="18"/>
              </w:rPr>
            </w:pPr>
            <w:r>
              <w:rPr>
                <w:i/>
                <w:w w:val="99"/>
                <w:sz w:val="18"/>
              </w:rPr>
              <w:t>Bošnjaci</w:t>
            </w:r>
          </w:p>
        </w:tc>
        <w:tc>
          <w:tcPr>
            <w:tcW w:w="74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840" w:type="dxa"/>
            <w:tcBorders>
              <w:top w:val="single" w:sz="8" w:space="0" w:color="BFBFBF"/>
              <w:right w:val="single" w:sz="8" w:space="0" w:color="F2F2F2"/>
            </w:tcBorders>
            <w:shd w:val="clear" w:color="auto" w:fill="F2F2F2"/>
            <w:vAlign w:val="bottom"/>
          </w:tcPr>
          <w:p w:rsidR="00F05B4B" w:rsidRDefault="00F05B4B" w:rsidP="0005083F">
            <w:pPr>
              <w:spacing w:line="212" w:lineRule="exact"/>
              <w:ind w:left="100"/>
              <w:rPr>
                <w:i/>
                <w:sz w:val="18"/>
              </w:rPr>
            </w:pPr>
            <w:r>
              <w:rPr>
                <w:i/>
                <w:sz w:val="18"/>
              </w:rPr>
              <w:t>Hrvati</w:t>
            </w:r>
          </w:p>
        </w:tc>
        <w:tc>
          <w:tcPr>
            <w:tcW w:w="74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840" w:type="dxa"/>
            <w:tcBorders>
              <w:top w:val="single" w:sz="8" w:space="0" w:color="BFBFBF"/>
              <w:right w:val="single" w:sz="8" w:space="0" w:color="F2F2F2"/>
            </w:tcBorders>
            <w:shd w:val="clear" w:color="auto" w:fill="F2F2F2"/>
            <w:vAlign w:val="bottom"/>
          </w:tcPr>
          <w:p w:rsidR="00F05B4B" w:rsidRDefault="00F05B4B" w:rsidP="0005083F">
            <w:pPr>
              <w:spacing w:line="212" w:lineRule="exact"/>
              <w:ind w:left="100"/>
              <w:rPr>
                <w:i/>
                <w:sz w:val="18"/>
              </w:rPr>
            </w:pPr>
            <w:r>
              <w:rPr>
                <w:i/>
                <w:sz w:val="18"/>
              </w:rPr>
              <w:t>Srbi</w:t>
            </w:r>
          </w:p>
        </w:tc>
        <w:tc>
          <w:tcPr>
            <w:tcW w:w="840" w:type="dxa"/>
            <w:tcBorders>
              <w:top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920" w:type="dxa"/>
            <w:tcBorders>
              <w:top w:val="single" w:sz="8" w:space="0" w:color="BFBFBF"/>
              <w:right w:val="single" w:sz="8" w:space="0" w:color="F2F2F2"/>
            </w:tcBorders>
            <w:shd w:val="clear" w:color="auto" w:fill="F2F2F2"/>
            <w:vAlign w:val="bottom"/>
          </w:tcPr>
          <w:p w:rsidR="00F05B4B" w:rsidRDefault="00F05B4B" w:rsidP="0005083F">
            <w:pPr>
              <w:spacing w:line="212" w:lineRule="exact"/>
              <w:ind w:left="80"/>
              <w:rPr>
                <w:i/>
                <w:sz w:val="18"/>
              </w:rPr>
            </w:pPr>
            <w:r>
              <w:rPr>
                <w:i/>
                <w:sz w:val="18"/>
              </w:rPr>
              <w:t>Ostali</w:t>
            </w:r>
          </w:p>
        </w:tc>
        <w:tc>
          <w:tcPr>
            <w:tcW w:w="800" w:type="dxa"/>
            <w:tcBorders>
              <w:top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r>
      <w:tr w:rsidR="00F05B4B" w:rsidTr="0005083F">
        <w:trPr>
          <w:trHeight w:val="21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18"/>
              </w:rPr>
            </w:pPr>
          </w:p>
        </w:tc>
        <w:tc>
          <w:tcPr>
            <w:tcW w:w="2020" w:type="dxa"/>
            <w:tcBorders>
              <w:bottom w:val="single" w:sz="8" w:space="0" w:color="F2F2F2"/>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108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74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7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84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7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84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8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920" w:type="dxa"/>
            <w:tcBorders>
              <w:bottom w:val="single" w:sz="8" w:space="0" w:color="BFBFBF"/>
              <w:right w:val="single" w:sz="8" w:space="0" w:color="F2F2F2"/>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80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r>
      <w:tr w:rsidR="00F05B4B" w:rsidTr="0005083F">
        <w:trPr>
          <w:trHeight w:val="25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2020" w:type="dxa"/>
            <w:tcBorders>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21"/>
              </w:rPr>
            </w:pPr>
          </w:p>
        </w:tc>
        <w:tc>
          <w:tcPr>
            <w:tcW w:w="1080" w:type="dxa"/>
            <w:tcBorders>
              <w:right w:val="single" w:sz="8" w:space="0" w:color="BFBFBF"/>
            </w:tcBorders>
            <w:shd w:val="clear" w:color="auto" w:fill="auto"/>
            <w:vAlign w:val="bottom"/>
          </w:tcPr>
          <w:p w:rsidR="00F05B4B" w:rsidRDefault="00F05B4B" w:rsidP="0005083F">
            <w:pPr>
              <w:spacing w:line="0" w:lineRule="atLeast"/>
              <w:ind w:left="100"/>
              <w:rPr>
                <w:i/>
                <w:sz w:val="18"/>
              </w:rPr>
            </w:pPr>
            <w:r>
              <w:rPr>
                <w:i/>
                <w:sz w:val="18"/>
              </w:rPr>
              <w:t>#</w:t>
            </w:r>
          </w:p>
        </w:tc>
        <w:tc>
          <w:tcPr>
            <w:tcW w:w="740" w:type="dxa"/>
            <w:tcBorders>
              <w:right w:val="single" w:sz="8" w:space="0" w:color="BFBFBF"/>
            </w:tcBorders>
            <w:shd w:val="clear" w:color="auto" w:fill="auto"/>
            <w:vAlign w:val="bottom"/>
          </w:tcPr>
          <w:p w:rsidR="00F05B4B" w:rsidRDefault="00F05B4B" w:rsidP="0005083F">
            <w:pPr>
              <w:spacing w:line="0" w:lineRule="atLeast"/>
              <w:ind w:right="470"/>
              <w:jc w:val="right"/>
              <w:rPr>
                <w:i/>
                <w:sz w:val="18"/>
              </w:rPr>
            </w:pPr>
            <w:r>
              <w:rPr>
                <w:i/>
                <w:sz w:val="18"/>
              </w:rPr>
              <w:t>#</w:t>
            </w:r>
          </w:p>
        </w:tc>
        <w:tc>
          <w:tcPr>
            <w:tcW w:w="740" w:type="dxa"/>
            <w:tcBorders>
              <w:right w:val="single" w:sz="8" w:space="0" w:color="BFBFBF"/>
            </w:tcBorders>
            <w:shd w:val="clear" w:color="auto" w:fill="auto"/>
            <w:vAlign w:val="bottom"/>
          </w:tcPr>
          <w:p w:rsidR="00F05B4B" w:rsidRDefault="00F05B4B" w:rsidP="0005083F">
            <w:pPr>
              <w:spacing w:line="0" w:lineRule="atLeast"/>
              <w:ind w:right="430"/>
              <w:jc w:val="right"/>
              <w:rPr>
                <w:i/>
                <w:sz w:val="18"/>
              </w:rPr>
            </w:pPr>
            <w:r>
              <w:rPr>
                <w:i/>
                <w:sz w:val="18"/>
              </w:rPr>
              <w:t>%</w:t>
            </w:r>
          </w:p>
        </w:tc>
        <w:tc>
          <w:tcPr>
            <w:tcW w:w="840" w:type="dxa"/>
            <w:tcBorders>
              <w:right w:val="single" w:sz="8" w:space="0" w:color="BFBFBF"/>
            </w:tcBorders>
            <w:shd w:val="clear" w:color="auto" w:fill="auto"/>
            <w:vAlign w:val="bottom"/>
          </w:tcPr>
          <w:p w:rsidR="00F05B4B" w:rsidRDefault="00F05B4B" w:rsidP="0005083F">
            <w:pPr>
              <w:spacing w:line="0" w:lineRule="atLeast"/>
              <w:ind w:left="100"/>
              <w:rPr>
                <w:i/>
                <w:sz w:val="18"/>
              </w:rPr>
            </w:pPr>
            <w:r>
              <w:rPr>
                <w:i/>
                <w:sz w:val="18"/>
              </w:rPr>
              <w:t>#</w:t>
            </w:r>
          </w:p>
        </w:tc>
        <w:tc>
          <w:tcPr>
            <w:tcW w:w="740" w:type="dxa"/>
            <w:tcBorders>
              <w:right w:val="single" w:sz="8" w:space="0" w:color="BFBFBF"/>
            </w:tcBorders>
            <w:shd w:val="clear" w:color="auto" w:fill="auto"/>
            <w:vAlign w:val="bottom"/>
          </w:tcPr>
          <w:p w:rsidR="00F05B4B" w:rsidRDefault="00F05B4B" w:rsidP="0005083F">
            <w:pPr>
              <w:spacing w:line="0" w:lineRule="atLeast"/>
              <w:ind w:right="430"/>
              <w:jc w:val="right"/>
              <w:rPr>
                <w:i/>
                <w:sz w:val="18"/>
              </w:rPr>
            </w:pPr>
            <w:r>
              <w:rPr>
                <w:i/>
                <w:sz w:val="18"/>
              </w:rPr>
              <w:t>%</w:t>
            </w:r>
          </w:p>
        </w:tc>
        <w:tc>
          <w:tcPr>
            <w:tcW w:w="840" w:type="dxa"/>
            <w:tcBorders>
              <w:right w:val="single" w:sz="8" w:space="0" w:color="BFBFBF"/>
            </w:tcBorders>
            <w:shd w:val="clear" w:color="auto" w:fill="auto"/>
            <w:vAlign w:val="bottom"/>
          </w:tcPr>
          <w:p w:rsidR="00F05B4B" w:rsidRDefault="00F05B4B" w:rsidP="0005083F">
            <w:pPr>
              <w:spacing w:line="0" w:lineRule="atLeast"/>
              <w:ind w:left="100"/>
              <w:rPr>
                <w:i/>
                <w:sz w:val="18"/>
              </w:rPr>
            </w:pPr>
            <w:r>
              <w:rPr>
                <w:i/>
                <w:sz w:val="18"/>
              </w:rPr>
              <w:t>#</w:t>
            </w:r>
          </w:p>
        </w:tc>
        <w:tc>
          <w:tcPr>
            <w:tcW w:w="840" w:type="dxa"/>
            <w:tcBorders>
              <w:right w:val="single" w:sz="8" w:space="0" w:color="BFBFBF"/>
            </w:tcBorders>
            <w:shd w:val="clear" w:color="auto" w:fill="auto"/>
            <w:vAlign w:val="bottom"/>
          </w:tcPr>
          <w:p w:rsidR="00F05B4B" w:rsidRDefault="00F05B4B" w:rsidP="0005083F">
            <w:pPr>
              <w:spacing w:line="0" w:lineRule="atLeast"/>
              <w:ind w:right="530"/>
              <w:jc w:val="right"/>
              <w:rPr>
                <w:i/>
                <w:sz w:val="18"/>
              </w:rPr>
            </w:pPr>
            <w:r>
              <w:rPr>
                <w:i/>
                <w:sz w:val="18"/>
              </w:rPr>
              <w:t>%</w:t>
            </w:r>
          </w:p>
        </w:tc>
        <w:tc>
          <w:tcPr>
            <w:tcW w:w="920" w:type="dxa"/>
            <w:tcBorders>
              <w:right w:val="single" w:sz="8" w:space="0" w:color="BFBFBF"/>
            </w:tcBorders>
            <w:shd w:val="clear" w:color="auto" w:fill="auto"/>
            <w:vAlign w:val="bottom"/>
          </w:tcPr>
          <w:p w:rsidR="00F05B4B" w:rsidRDefault="00F05B4B" w:rsidP="0005083F">
            <w:pPr>
              <w:spacing w:line="0" w:lineRule="atLeast"/>
              <w:ind w:left="80"/>
              <w:rPr>
                <w:i/>
                <w:sz w:val="18"/>
              </w:rPr>
            </w:pPr>
            <w:r>
              <w:rPr>
                <w:i/>
                <w:sz w:val="18"/>
              </w:rPr>
              <w:t>#</w:t>
            </w:r>
          </w:p>
        </w:tc>
        <w:tc>
          <w:tcPr>
            <w:tcW w:w="800" w:type="dxa"/>
            <w:shd w:val="clear" w:color="auto" w:fill="auto"/>
            <w:vAlign w:val="bottom"/>
          </w:tcPr>
          <w:p w:rsidR="00F05B4B" w:rsidRDefault="00F05B4B" w:rsidP="0005083F">
            <w:pPr>
              <w:spacing w:line="0" w:lineRule="atLeast"/>
              <w:ind w:right="490"/>
              <w:jc w:val="right"/>
              <w:rPr>
                <w:i/>
                <w:sz w:val="18"/>
              </w:rPr>
            </w:pPr>
            <w:r>
              <w:rPr>
                <w:i/>
                <w:sz w:val="18"/>
              </w:rPr>
              <w:t>%</w:t>
            </w:r>
          </w:p>
        </w:tc>
      </w:tr>
      <w:tr w:rsidR="00F05B4B" w:rsidTr="0005083F">
        <w:trPr>
          <w:trHeight w:val="78"/>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20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6"/>
              </w:rPr>
            </w:pPr>
          </w:p>
        </w:tc>
        <w:tc>
          <w:tcPr>
            <w:tcW w:w="10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9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252"/>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1"/>
              </w:rPr>
            </w:pPr>
          </w:p>
        </w:tc>
        <w:tc>
          <w:tcPr>
            <w:tcW w:w="2020" w:type="dxa"/>
            <w:tcBorders>
              <w:right w:val="single" w:sz="8" w:space="0" w:color="BFBFBF"/>
            </w:tcBorders>
            <w:shd w:val="clear" w:color="auto" w:fill="auto"/>
            <w:vAlign w:val="bottom"/>
          </w:tcPr>
          <w:p w:rsidR="00F05B4B" w:rsidRDefault="00F05B4B" w:rsidP="0005083F">
            <w:pPr>
              <w:spacing w:line="0" w:lineRule="atLeast"/>
              <w:ind w:left="100"/>
              <w:rPr>
                <w:sz w:val="18"/>
              </w:rPr>
            </w:pPr>
            <w:r>
              <w:rPr>
                <w:sz w:val="18"/>
              </w:rPr>
              <w:t>Vrapčići</w:t>
            </w:r>
          </w:p>
        </w:tc>
        <w:tc>
          <w:tcPr>
            <w:tcW w:w="1080" w:type="dxa"/>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3.266</w:t>
            </w:r>
          </w:p>
        </w:tc>
        <w:tc>
          <w:tcPr>
            <w:tcW w:w="740" w:type="dxa"/>
            <w:tcBorders>
              <w:right w:val="single" w:sz="8" w:space="0" w:color="BFBFBF"/>
            </w:tcBorders>
            <w:shd w:val="clear" w:color="auto" w:fill="auto"/>
            <w:vAlign w:val="bottom"/>
          </w:tcPr>
          <w:p w:rsidR="00F05B4B" w:rsidRDefault="00F05B4B" w:rsidP="0005083F">
            <w:pPr>
              <w:spacing w:line="0" w:lineRule="atLeast"/>
              <w:jc w:val="center"/>
              <w:rPr>
                <w:sz w:val="18"/>
              </w:rPr>
            </w:pPr>
            <w:r>
              <w:rPr>
                <w:sz w:val="18"/>
              </w:rPr>
              <w:t>2.838</w:t>
            </w: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86,9%</w:t>
            </w:r>
          </w:p>
        </w:tc>
        <w:tc>
          <w:tcPr>
            <w:tcW w:w="8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204</w:t>
            </w: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6,2%</w:t>
            </w:r>
          </w:p>
        </w:tc>
        <w:tc>
          <w:tcPr>
            <w:tcW w:w="8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153</w:t>
            </w:r>
          </w:p>
        </w:tc>
        <w:tc>
          <w:tcPr>
            <w:tcW w:w="8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4,7%</w:t>
            </w:r>
          </w:p>
        </w:tc>
        <w:tc>
          <w:tcPr>
            <w:tcW w:w="9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71</w:t>
            </w:r>
          </w:p>
        </w:tc>
        <w:tc>
          <w:tcPr>
            <w:tcW w:w="800" w:type="dxa"/>
            <w:shd w:val="clear" w:color="auto" w:fill="auto"/>
            <w:vAlign w:val="bottom"/>
          </w:tcPr>
          <w:p w:rsidR="00F05B4B" w:rsidRDefault="00F05B4B" w:rsidP="0005083F">
            <w:pPr>
              <w:spacing w:line="0" w:lineRule="atLeast"/>
              <w:ind w:right="10"/>
              <w:jc w:val="right"/>
              <w:rPr>
                <w:sz w:val="18"/>
              </w:rPr>
            </w:pPr>
            <w:r>
              <w:rPr>
                <w:sz w:val="18"/>
              </w:rPr>
              <w:t>2,2%</w:t>
            </w:r>
          </w:p>
        </w:tc>
      </w:tr>
      <w:tr w:rsidR="00F05B4B" w:rsidTr="0005083F">
        <w:trPr>
          <w:trHeight w:val="76"/>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20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9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254"/>
        </w:trPr>
        <w:tc>
          <w:tcPr>
            <w:tcW w:w="20" w:type="dxa"/>
            <w:shd w:val="clear" w:color="auto" w:fill="auto"/>
            <w:vAlign w:val="bottom"/>
          </w:tcPr>
          <w:p w:rsidR="00F05B4B" w:rsidRDefault="00F05B4B" w:rsidP="0005083F">
            <w:pPr>
              <w:spacing w:line="0" w:lineRule="atLeast"/>
              <w:rPr>
                <w:rFonts w:ascii="Times New Roman" w:eastAsia="Times New Roman" w:hAnsi="Times New Roman"/>
                <w:sz w:val="22"/>
              </w:rPr>
            </w:pPr>
          </w:p>
        </w:tc>
        <w:tc>
          <w:tcPr>
            <w:tcW w:w="2020" w:type="dxa"/>
            <w:tcBorders>
              <w:right w:val="single" w:sz="8" w:space="0" w:color="BFBFBF"/>
            </w:tcBorders>
            <w:shd w:val="clear" w:color="auto" w:fill="auto"/>
            <w:vAlign w:val="bottom"/>
          </w:tcPr>
          <w:p w:rsidR="00F05B4B" w:rsidRDefault="00F05B4B" w:rsidP="0005083F">
            <w:pPr>
              <w:spacing w:line="0" w:lineRule="atLeast"/>
              <w:ind w:left="100"/>
              <w:rPr>
                <w:sz w:val="18"/>
              </w:rPr>
            </w:pPr>
            <w:r>
              <w:rPr>
                <w:sz w:val="18"/>
              </w:rPr>
              <w:t>Kutilivač</w:t>
            </w:r>
          </w:p>
        </w:tc>
        <w:tc>
          <w:tcPr>
            <w:tcW w:w="1080" w:type="dxa"/>
            <w:tcBorders>
              <w:right w:val="single" w:sz="8" w:space="0" w:color="BFBFBF"/>
            </w:tcBorders>
            <w:shd w:val="clear" w:color="auto" w:fill="auto"/>
            <w:vAlign w:val="bottom"/>
          </w:tcPr>
          <w:p w:rsidR="00F05B4B" w:rsidRDefault="00F05B4B" w:rsidP="0005083F">
            <w:pPr>
              <w:spacing w:line="0" w:lineRule="atLeast"/>
              <w:ind w:right="50"/>
              <w:jc w:val="right"/>
              <w:rPr>
                <w:sz w:val="18"/>
              </w:rPr>
            </w:pPr>
            <w:r>
              <w:rPr>
                <w:sz w:val="18"/>
              </w:rPr>
              <w:t>1.624</w:t>
            </w:r>
          </w:p>
        </w:tc>
        <w:tc>
          <w:tcPr>
            <w:tcW w:w="740" w:type="dxa"/>
            <w:tcBorders>
              <w:right w:val="single" w:sz="8" w:space="0" w:color="BFBFBF"/>
            </w:tcBorders>
            <w:shd w:val="clear" w:color="auto" w:fill="auto"/>
            <w:vAlign w:val="bottom"/>
          </w:tcPr>
          <w:p w:rsidR="00F05B4B" w:rsidRDefault="00F05B4B" w:rsidP="0005083F">
            <w:pPr>
              <w:spacing w:line="0" w:lineRule="atLeast"/>
              <w:jc w:val="center"/>
              <w:rPr>
                <w:sz w:val="18"/>
              </w:rPr>
            </w:pPr>
            <w:r>
              <w:rPr>
                <w:sz w:val="18"/>
              </w:rPr>
              <w:t>1.318</w:t>
            </w: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81,2%</w:t>
            </w:r>
          </w:p>
        </w:tc>
        <w:tc>
          <w:tcPr>
            <w:tcW w:w="8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270</w:t>
            </w:r>
          </w:p>
        </w:tc>
        <w:tc>
          <w:tcPr>
            <w:tcW w:w="7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16,6%</w:t>
            </w:r>
          </w:p>
        </w:tc>
        <w:tc>
          <w:tcPr>
            <w:tcW w:w="8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16</w:t>
            </w:r>
          </w:p>
        </w:tc>
        <w:tc>
          <w:tcPr>
            <w:tcW w:w="84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1,0%</w:t>
            </w:r>
          </w:p>
        </w:tc>
        <w:tc>
          <w:tcPr>
            <w:tcW w:w="920" w:type="dxa"/>
            <w:tcBorders>
              <w:right w:val="single" w:sz="8" w:space="0" w:color="BFBFBF"/>
            </w:tcBorders>
            <w:shd w:val="clear" w:color="auto" w:fill="auto"/>
            <w:vAlign w:val="bottom"/>
          </w:tcPr>
          <w:p w:rsidR="00F05B4B" w:rsidRDefault="00F05B4B" w:rsidP="0005083F">
            <w:pPr>
              <w:spacing w:line="0" w:lineRule="atLeast"/>
              <w:ind w:right="30"/>
              <w:jc w:val="right"/>
              <w:rPr>
                <w:sz w:val="18"/>
              </w:rPr>
            </w:pPr>
            <w:r>
              <w:rPr>
                <w:sz w:val="18"/>
              </w:rPr>
              <w:t>20</w:t>
            </w:r>
          </w:p>
        </w:tc>
        <w:tc>
          <w:tcPr>
            <w:tcW w:w="800" w:type="dxa"/>
            <w:shd w:val="clear" w:color="auto" w:fill="auto"/>
            <w:vAlign w:val="bottom"/>
          </w:tcPr>
          <w:p w:rsidR="00F05B4B" w:rsidRDefault="00F05B4B" w:rsidP="0005083F">
            <w:pPr>
              <w:spacing w:line="0" w:lineRule="atLeast"/>
              <w:ind w:right="10"/>
              <w:jc w:val="right"/>
              <w:rPr>
                <w:sz w:val="18"/>
              </w:rPr>
            </w:pPr>
            <w:r>
              <w:rPr>
                <w:sz w:val="18"/>
              </w:rPr>
              <w:t>1,2%</w:t>
            </w:r>
          </w:p>
        </w:tc>
      </w:tr>
      <w:tr w:rsidR="00F05B4B" w:rsidTr="0005083F">
        <w:trPr>
          <w:trHeight w:val="76"/>
        </w:trPr>
        <w:tc>
          <w:tcPr>
            <w:tcW w:w="2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20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10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7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9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8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bl>
    <w:p w:rsidR="00F05B4B" w:rsidRDefault="00F05B4B" w:rsidP="00F05B4B">
      <w:pPr>
        <w:spacing w:line="265" w:lineRule="exact"/>
        <w:rPr>
          <w:rFonts w:ascii="Times New Roman" w:eastAsia="Times New Roman" w:hAnsi="Times New Roman"/>
        </w:rPr>
      </w:pPr>
    </w:p>
    <w:p w:rsidR="00F05B4B" w:rsidRDefault="00F05B4B" w:rsidP="00F05B4B">
      <w:pPr>
        <w:spacing w:line="261" w:lineRule="auto"/>
        <w:ind w:left="120" w:right="100"/>
        <w:jc w:val="both"/>
      </w:pPr>
      <w:r>
        <w:t>Uže područje deponije Uborak – Buđevci obuhvata nekoliko naselja: Livač, Kuti i Gornji Vrapčići (Buđevac). Prva dva naselja udaljena su preko 500 m, dok su najbliže kuće u dijelu naselja Buđevac na udaljenosti približno oko 300 m. Najbliže kuće su izložene neugodnim mirisima iz otpada, prašinom, rasipanju sitnog otpada, povećanom razinom buke uslijed kretanja i rada mehanizacije na deponiji.</w:t>
      </w:r>
    </w:p>
    <w:p w:rsidR="00F05B4B" w:rsidRDefault="00F05B4B" w:rsidP="00F05B4B">
      <w:pPr>
        <w:spacing w:line="214" w:lineRule="exact"/>
        <w:rPr>
          <w:rFonts w:ascii="Times New Roman" w:eastAsia="Times New Roman" w:hAnsi="Times New Roman"/>
        </w:rPr>
      </w:pPr>
    </w:p>
    <w:p w:rsidR="00F05B4B" w:rsidRDefault="00F05B4B" w:rsidP="00F05B4B">
      <w:pPr>
        <w:tabs>
          <w:tab w:val="left" w:pos="760"/>
        </w:tabs>
        <w:spacing w:line="0" w:lineRule="atLeast"/>
        <w:ind w:left="220"/>
        <w:rPr>
          <w:sz w:val="24"/>
        </w:rPr>
      </w:pPr>
      <w:r>
        <w:rPr>
          <w:color w:val="1F497C"/>
          <w:sz w:val="24"/>
        </w:rPr>
        <w:t>2.2</w:t>
      </w:r>
      <w:r>
        <w:rPr>
          <w:sz w:val="24"/>
        </w:rPr>
        <w:tab/>
        <w:t>Opis klimatskih karakteristika područja</w:t>
      </w:r>
    </w:p>
    <w:p w:rsidR="00F05B4B" w:rsidRDefault="00F05B4B" w:rsidP="00F05B4B">
      <w:pPr>
        <w:spacing w:line="331" w:lineRule="exact"/>
        <w:rPr>
          <w:rFonts w:ascii="Times New Roman" w:eastAsia="Times New Roman" w:hAnsi="Times New Roman"/>
        </w:rPr>
      </w:pPr>
    </w:p>
    <w:p w:rsidR="00F05B4B" w:rsidRDefault="00F05B4B" w:rsidP="00F05B4B">
      <w:pPr>
        <w:spacing w:line="267" w:lineRule="auto"/>
        <w:ind w:left="120" w:right="100"/>
        <w:jc w:val="both"/>
      </w:pPr>
      <w:r>
        <w:t>Grad Mostar se nalazi na jugu Bosne i Hercegovine. Smješten je u dolini rijeke Neretve koja se proteže do mediteranske obale što uvjetuje mediteransku klimu područja koja je djelomično izmijenjena zbog položaja grada. Na području Mostara uglavnom preovladava izmijenjena mediteranska klima, dok su u širem okruženju pored mediteranske klime zastupljene i pretplaninska mediteranska klima, pretplaninska umjereno kontinentalna klima i planinska klima. Deponija Uborak-Buđevci nalazi se na teritoriji na kojoj preovladava izmijenjena mediteranska i mediteranska klima uz utjecaj klimatskih uvjeta sa Jadranskog mora.</w:t>
      </w:r>
    </w:p>
    <w:p w:rsidR="00F05B4B" w:rsidRDefault="00F05B4B" w:rsidP="00F05B4B">
      <w:pPr>
        <w:spacing w:line="295" w:lineRule="exact"/>
        <w:rPr>
          <w:rFonts w:ascii="Times New Roman" w:eastAsia="Times New Roman" w:hAnsi="Times New Roman"/>
        </w:rPr>
      </w:pPr>
    </w:p>
    <w:p w:rsidR="00F05B4B" w:rsidRDefault="00F05B4B" w:rsidP="00F05B4B">
      <w:pPr>
        <w:spacing w:line="265" w:lineRule="auto"/>
        <w:ind w:left="120" w:right="100"/>
        <w:jc w:val="both"/>
      </w:pPr>
      <w:r>
        <w:t>Mostar je prepoznatljiv kao najtopliji grad u Bosni i Hercegovini sa najvećim brojem sunčanih sati godišnje (2.285 h/god). Prosječna godišnja temperatura je oko 14°C. Ljetne temperature su visoke i u hladu dostižu i 45°C te vrlo često uzrokuju suše i stanje prirodnih katastrofa. Zimske temperature su blage i rijetko se spuštaju ispod nule. Jesen je toplija od proljeća, jer mediteranski topli zrak prodire kroz dolinu Neretve. Zime su vrlo blage sa temperaturama rijetko ispod nule.</w:t>
      </w:r>
    </w:p>
    <w:p w:rsidR="00F05B4B" w:rsidRDefault="00F05B4B" w:rsidP="00F05B4B">
      <w:pPr>
        <w:spacing w:line="197" w:lineRule="exact"/>
        <w:rPr>
          <w:rFonts w:ascii="Times New Roman" w:eastAsia="Times New Roman" w:hAnsi="Times New Roman"/>
        </w:rPr>
      </w:pPr>
    </w:p>
    <w:p w:rsidR="00F05B4B" w:rsidRDefault="00F05B4B" w:rsidP="00F05B4B">
      <w:pPr>
        <w:spacing w:line="0" w:lineRule="atLeast"/>
        <w:ind w:left="120"/>
        <w:rPr>
          <w:sz w:val="23"/>
          <w:vertAlign w:val="superscript"/>
        </w:rPr>
      </w:pPr>
      <w:r>
        <w:rPr>
          <w:i/>
          <w:sz w:val="18"/>
        </w:rPr>
        <w:t>Tabela 6</w:t>
      </w:r>
      <w:r>
        <w:rPr>
          <w:sz w:val="18"/>
        </w:rPr>
        <w:t>.</w:t>
      </w:r>
      <w:r>
        <w:rPr>
          <w:i/>
          <w:sz w:val="18"/>
        </w:rPr>
        <w:t xml:space="preserve"> Temperature u Gradu Mostaru u 2019. godini</w:t>
      </w:r>
      <w:r>
        <w:rPr>
          <w:sz w:val="23"/>
          <w:vertAlign w:val="superscript"/>
        </w:rPr>
        <w:t>4</w:t>
      </w:r>
    </w:p>
    <w:p w:rsidR="00F05B4B" w:rsidRDefault="00F05B4B" w:rsidP="00F05B4B">
      <w:pPr>
        <w:spacing w:line="152"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880"/>
        <w:gridCol w:w="620"/>
        <w:gridCol w:w="520"/>
        <w:gridCol w:w="620"/>
        <w:gridCol w:w="640"/>
        <w:gridCol w:w="620"/>
        <w:gridCol w:w="640"/>
        <w:gridCol w:w="640"/>
        <w:gridCol w:w="620"/>
        <w:gridCol w:w="640"/>
        <w:gridCol w:w="620"/>
        <w:gridCol w:w="640"/>
        <w:gridCol w:w="620"/>
        <w:gridCol w:w="640"/>
        <w:gridCol w:w="600"/>
      </w:tblGrid>
      <w:tr w:rsidR="00F05B4B" w:rsidTr="0005083F">
        <w:trPr>
          <w:trHeight w:val="212"/>
        </w:trPr>
        <w:tc>
          <w:tcPr>
            <w:tcW w:w="880" w:type="dxa"/>
            <w:tcBorders>
              <w:top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8"/>
              </w:rPr>
            </w:pPr>
          </w:p>
        </w:tc>
        <w:tc>
          <w:tcPr>
            <w:tcW w:w="62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left="100"/>
              <w:rPr>
                <w:i/>
                <w:sz w:val="18"/>
              </w:rPr>
            </w:pPr>
            <w:r>
              <w:rPr>
                <w:i/>
                <w:sz w:val="18"/>
              </w:rPr>
              <w:t>Par</w:t>
            </w:r>
          </w:p>
        </w:tc>
        <w:tc>
          <w:tcPr>
            <w:tcW w:w="52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right="290"/>
              <w:jc w:val="right"/>
              <w:rPr>
                <w:i/>
                <w:sz w:val="18"/>
              </w:rPr>
            </w:pPr>
            <w:r>
              <w:rPr>
                <w:i/>
                <w:sz w:val="18"/>
              </w:rPr>
              <w:t>I</w:t>
            </w:r>
          </w:p>
        </w:tc>
        <w:tc>
          <w:tcPr>
            <w:tcW w:w="62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left="100"/>
              <w:rPr>
                <w:i/>
                <w:sz w:val="18"/>
              </w:rPr>
            </w:pPr>
            <w:r>
              <w:rPr>
                <w:i/>
                <w:sz w:val="18"/>
              </w:rPr>
              <w:t>II</w:t>
            </w:r>
          </w:p>
        </w:tc>
        <w:tc>
          <w:tcPr>
            <w:tcW w:w="64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left="100"/>
              <w:rPr>
                <w:i/>
                <w:sz w:val="18"/>
              </w:rPr>
            </w:pPr>
            <w:r>
              <w:rPr>
                <w:i/>
                <w:sz w:val="18"/>
              </w:rPr>
              <w:t>III</w:t>
            </w:r>
          </w:p>
        </w:tc>
        <w:tc>
          <w:tcPr>
            <w:tcW w:w="62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right="290"/>
              <w:jc w:val="right"/>
              <w:rPr>
                <w:i/>
                <w:sz w:val="18"/>
              </w:rPr>
            </w:pPr>
            <w:r>
              <w:rPr>
                <w:i/>
                <w:sz w:val="18"/>
              </w:rPr>
              <w:t>IV</w:t>
            </w:r>
          </w:p>
        </w:tc>
        <w:tc>
          <w:tcPr>
            <w:tcW w:w="64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right="350"/>
              <w:jc w:val="right"/>
              <w:rPr>
                <w:i/>
                <w:sz w:val="18"/>
              </w:rPr>
            </w:pPr>
            <w:r>
              <w:rPr>
                <w:i/>
                <w:sz w:val="18"/>
              </w:rPr>
              <w:t>V</w:t>
            </w:r>
          </w:p>
        </w:tc>
        <w:tc>
          <w:tcPr>
            <w:tcW w:w="64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right="310"/>
              <w:jc w:val="right"/>
              <w:rPr>
                <w:i/>
                <w:sz w:val="18"/>
              </w:rPr>
            </w:pPr>
            <w:r>
              <w:rPr>
                <w:i/>
                <w:sz w:val="18"/>
              </w:rPr>
              <w:t>VI</w:t>
            </w:r>
          </w:p>
        </w:tc>
        <w:tc>
          <w:tcPr>
            <w:tcW w:w="62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right="250"/>
              <w:jc w:val="right"/>
              <w:rPr>
                <w:i/>
                <w:sz w:val="18"/>
              </w:rPr>
            </w:pPr>
            <w:r>
              <w:rPr>
                <w:i/>
                <w:sz w:val="18"/>
              </w:rPr>
              <w:t>VII</w:t>
            </w:r>
          </w:p>
        </w:tc>
        <w:tc>
          <w:tcPr>
            <w:tcW w:w="64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right="210"/>
              <w:jc w:val="right"/>
              <w:rPr>
                <w:i/>
                <w:sz w:val="18"/>
              </w:rPr>
            </w:pPr>
            <w:r>
              <w:rPr>
                <w:i/>
                <w:sz w:val="18"/>
              </w:rPr>
              <w:t>VIII</w:t>
            </w:r>
          </w:p>
        </w:tc>
        <w:tc>
          <w:tcPr>
            <w:tcW w:w="62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right="310"/>
              <w:jc w:val="right"/>
              <w:rPr>
                <w:i/>
                <w:sz w:val="18"/>
              </w:rPr>
            </w:pPr>
            <w:r>
              <w:rPr>
                <w:i/>
                <w:sz w:val="18"/>
              </w:rPr>
              <w:t>IX</w:t>
            </w:r>
          </w:p>
        </w:tc>
        <w:tc>
          <w:tcPr>
            <w:tcW w:w="64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right="370"/>
              <w:jc w:val="right"/>
              <w:rPr>
                <w:i/>
                <w:sz w:val="18"/>
              </w:rPr>
            </w:pPr>
            <w:r>
              <w:rPr>
                <w:i/>
                <w:sz w:val="18"/>
              </w:rPr>
              <w:t>X</w:t>
            </w:r>
          </w:p>
        </w:tc>
        <w:tc>
          <w:tcPr>
            <w:tcW w:w="62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right="310"/>
              <w:jc w:val="right"/>
              <w:rPr>
                <w:i/>
                <w:sz w:val="18"/>
              </w:rPr>
            </w:pPr>
            <w:r>
              <w:rPr>
                <w:i/>
                <w:sz w:val="18"/>
              </w:rPr>
              <w:t>XI</w:t>
            </w:r>
          </w:p>
        </w:tc>
        <w:tc>
          <w:tcPr>
            <w:tcW w:w="640" w:type="dxa"/>
            <w:tcBorders>
              <w:top w:val="single" w:sz="8" w:space="0" w:color="BFBFBF"/>
              <w:right w:val="single" w:sz="8" w:space="0" w:color="BFBFBF"/>
            </w:tcBorders>
            <w:shd w:val="clear" w:color="auto" w:fill="F2F2F2"/>
            <w:vAlign w:val="bottom"/>
          </w:tcPr>
          <w:p w:rsidR="00F05B4B" w:rsidRDefault="00F05B4B" w:rsidP="0005083F">
            <w:pPr>
              <w:spacing w:line="212" w:lineRule="exact"/>
              <w:ind w:left="100"/>
              <w:rPr>
                <w:i/>
                <w:sz w:val="18"/>
              </w:rPr>
            </w:pPr>
            <w:r>
              <w:rPr>
                <w:i/>
                <w:sz w:val="18"/>
              </w:rPr>
              <w:t>XII</w:t>
            </w:r>
          </w:p>
        </w:tc>
        <w:tc>
          <w:tcPr>
            <w:tcW w:w="600" w:type="dxa"/>
            <w:tcBorders>
              <w:top w:val="single" w:sz="8" w:space="0" w:color="BFBFBF"/>
            </w:tcBorders>
            <w:shd w:val="clear" w:color="auto" w:fill="F2F2F2"/>
            <w:vAlign w:val="bottom"/>
          </w:tcPr>
          <w:p w:rsidR="00F05B4B" w:rsidRDefault="00F05B4B" w:rsidP="0005083F">
            <w:pPr>
              <w:spacing w:line="212" w:lineRule="exact"/>
              <w:ind w:right="150"/>
              <w:jc w:val="right"/>
              <w:rPr>
                <w:i/>
                <w:sz w:val="18"/>
              </w:rPr>
            </w:pPr>
            <w:r>
              <w:rPr>
                <w:i/>
                <w:sz w:val="18"/>
              </w:rPr>
              <w:t>god</w:t>
            </w:r>
          </w:p>
        </w:tc>
      </w:tr>
      <w:tr w:rsidR="00F05B4B" w:rsidTr="0005083F">
        <w:trPr>
          <w:trHeight w:val="218"/>
        </w:trPr>
        <w:tc>
          <w:tcPr>
            <w:tcW w:w="8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8"/>
              </w:rPr>
            </w:pPr>
          </w:p>
        </w:tc>
        <w:tc>
          <w:tcPr>
            <w:tcW w:w="6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5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2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40" w:type="dxa"/>
            <w:tcBorders>
              <w:bottom w:val="single" w:sz="8" w:space="0" w:color="BFBFBF"/>
              <w:right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c>
          <w:tcPr>
            <w:tcW w:w="600" w:type="dxa"/>
            <w:tcBorders>
              <w:bottom w:val="single" w:sz="8" w:space="0" w:color="BFBFBF"/>
            </w:tcBorders>
            <w:shd w:val="clear" w:color="auto" w:fill="F2F2F2"/>
            <w:vAlign w:val="bottom"/>
          </w:tcPr>
          <w:p w:rsidR="00F05B4B" w:rsidRDefault="00F05B4B" w:rsidP="0005083F">
            <w:pPr>
              <w:spacing w:line="0" w:lineRule="atLeast"/>
              <w:rPr>
                <w:rFonts w:ascii="Times New Roman" w:eastAsia="Times New Roman" w:hAnsi="Times New Roman"/>
                <w:sz w:val="18"/>
              </w:rPr>
            </w:pPr>
          </w:p>
        </w:tc>
      </w:tr>
      <w:tr w:rsidR="00F05B4B" w:rsidTr="0005083F">
        <w:trPr>
          <w:trHeight w:val="467"/>
        </w:trPr>
        <w:tc>
          <w:tcPr>
            <w:tcW w:w="88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620" w:type="dxa"/>
            <w:tcBorders>
              <w:right w:val="single" w:sz="8" w:space="0" w:color="BFBFBF"/>
            </w:tcBorders>
            <w:shd w:val="clear" w:color="auto" w:fill="auto"/>
            <w:vAlign w:val="bottom"/>
          </w:tcPr>
          <w:p w:rsidR="00F05B4B" w:rsidRDefault="00F05B4B" w:rsidP="0005083F">
            <w:pPr>
              <w:spacing w:line="0" w:lineRule="atLeast"/>
              <w:ind w:left="160"/>
              <w:rPr>
                <w:i/>
                <w:sz w:val="12"/>
              </w:rPr>
            </w:pPr>
            <w:r>
              <w:rPr>
                <w:i/>
                <w:sz w:val="35"/>
                <w:vertAlign w:val="superscript"/>
              </w:rPr>
              <w:t>T</w:t>
            </w:r>
            <w:r>
              <w:rPr>
                <w:i/>
                <w:sz w:val="12"/>
              </w:rPr>
              <w:t>avg</w:t>
            </w:r>
          </w:p>
        </w:tc>
        <w:tc>
          <w:tcPr>
            <w:tcW w:w="520" w:type="dxa"/>
            <w:tcBorders>
              <w:right w:val="single" w:sz="8" w:space="0" w:color="BFBFBF"/>
            </w:tcBorders>
            <w:shd w:val="clear" w:color="auto" w:fill="auto"/>
            <w:vAlign w:val="bottom"/>
          </w:tcPr>
          <w:p w:rsidR="00F05B4B" w:rsidRDefault="00F05B4B" w:rsidP="0005083F">
            <w:pPr>
              <w:spacing w:line="0" w:lineRule="atLeast"/>
              <w:ind w:right="70"/>
              <w:jc w:val="right"/>
              <w:rPr>
                <w:sz w:val="18"/>
              </w:rPr>
            </w:pPr>
            <w:r>
              <w:rPr>
                <w:sz w:val="18"/>
              </w:rPr>
              <w:t>4,1</w:t>
            </w:r>
          </w:p>
        </w:tc>
        <w:tc>
          <w:tcPr>
            <w:tcW w:w="620" w:type="dxa"/>
            <w:tcBorders>
              <w:right w:val="single" w:sz="8" w:space="0" w:color="BFBFBF"/>
            </w:tcBorders>
            <w:shd w:val="clear" w:color="auto" w:fill="auto"/>
            <w:vAlign w:val="bottom"/>
          </w:tcPr>
          <w:p w:rsidR="00F05B4B" w:rsidRDefault="00F05B4B" w:rsidP="0005083F">
            <w:pPr>
              <w:spacing w:line="0" w:lineRule="atLeast"/>
              <w:jc w:val="center"/>
              <w:rPr>
                <w:sz w:val="18"/>
              </w:rPr>
            </w:pPr>
            <w:r>
              <w:rPr>
                <w:sz w:val="18"/>
              </w:rPr>
              <w:t>8,8</w:t>
            </w:r>
          </w:p>
        </w:tc>
        <w:tc>
          <w:tcPr>
            <w:tcW w:w="640" w:type="dxa"/>
            <w:tcBorders>
              <w:right w:val="single" w:sz="8" w:space="0" w:color="BFBFBF"/>
            </w:tcBorders>
            <w:shd w:val="clear" w:color="auto" w:fill="auto"/>
            <w:vAlign w:val="bottom"/>
          </w:tcPr>
          <w:p w:rsidR="00F05B4B" w:rsidRDefault="00F05B4B" w:rsidP="0005083F">
            <w:pPr>
              <w:spacing w:line="0" w:lineRule="atLeast"/>
              <w:jc w:val="center"/>
              <w:rPr>
                <w:sz w:val="18"/>
              </w:rPr>
            </w:pPr>
            <w:r>
              <w:rPr>
                <w:sz w:val="18"/>
              </w:rPr>
              <w:t>12,6</w:t>
            </w:r>
          </w:p>
        </w:tc>
        <w:tc>
          <w:tcPr>
            <w:tcW w:w="620" w:type="dxa"/>
            <w:tcBorders>
              <w:right w:val="single" w:sz="8" w:space="0" w:color="BFBFBF"/>
            </w:tcBorders>
            <w:shd w:val="clear" w:color="auto" w:fill="auto"/>
            <w:vAlign w:val="bottom"/>
          </w:tcPr>
          <w:p w:rsidR="00F05B4B" w:rsidRDefault="00F05B4B" w:rsidP="0005083F">
            <w:pPr>
              <w:spacing w:line="0" w:lineRule="atLeast"/>
              <w:ind w:right="70"/>
              <w:jc w:val="right"/>
              <w:rPr>
                <w:sz w:val="18"/>
              </w:rPr>
            </w:pPr>
            <w:r>
              <w:rPr>
                <w:sz w:val="18"/>
              </w:rPr>
              <w:t>15,1</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15,4</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25,7</w:t>
            </w:r>
          </w:p>
        </w:tc>
        <w:tc>
          <w:tcPr>
            <w:tcW w:w="620" w:type="dxa"/>
            <w:tcBorders>
              <w:right w:val="single" w:sz="8" w:space="0" w:color="BFBFBF"/>
            </w:tcBorders>
            <w:shd w:val="clear" w:color="auto" w:fill="auto"/>
            <w:vAlign w:val="bottom"/>
          </w:tcPr>
          <w:p w:rsidR="00F05B4B" w:rsidRDefault="00F05B4B" w:rsidP="0005083F">
            <w:pPr>
              <w:spacing w:line="0" w:lineRule="atLeast"/>
              <w:ind w:right="70"/>
              <w:jc w:val="right"/>
              <w:rPr>
                <w:sz w:val="18"/>
              </w:rPr>
            </w:pPr>
            <w:r>
              <w:rPr>
                <w:sz w:val="18"/>
              </w:rPr>
              <w:t>26,5</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27,7</w:t>
            </w:r>
          </w:p>
        </w:tc>
        <w:tc>
          <w:tcPr>
            <w:tcW w:w="62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21,8</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16,8</w:t>
            </w:r>
          </w:p>
        </w:tc>
        <w:tc>
          <w:tcPr>
            <w:tcW w:w="62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13,6</w:t>
            </w:r>
          </w:p>
        </w:tc>
        <w:tc>
          <w:tcPr>
            <w:tcW w:w="640" w:type="dxa"/>
            <w:tcBorders>
              <w:right w:val="single" w:sz="8" w:space="0" w:color="BFBFBF"/>
            </w:tcBorders>
            <w:shd w:val="clear" w:color="auto" w:fill="auto"/>
            <w:vAlign w:val="bottom"/>
          </w:tcPr>
          <w:p w:rsidR="00F05B4B" w:rsidRDefault="00F05B4B" w:rsidP="0005083F">
            <w:pPr>
              <w:spacing w:line="0" w:lineRule="atLeast"/>
              <w:jc w:val="center"/>
              <w:rPr>
                <w:sz w:val="18"/>
              </w:rPr>
            </w:pPr>
            <w:r>
              <w:rPr>
                <w:sz w:val="18"/>
              </w:rPr>
              <w:t>8,5</w:t>
            </w:r>
          </w:p>
        </w:tc>
        <w:tc>
          <w:tcPr>
            <w:tcW w:w="600" w:type="dxa"/>
            <w:shd w:val="clear" w:color="auto" w:fill="auto"/>
            <w:vAlign w:val="bottom"/>
          </w:tcPr>
          <w:p w:rsidR="00F05B4B" w:rsidRDefault="00F05B4B" w:rsidP="0005083F">
            <w:pPr>
              <w:spacing w:line="0" w:lineRule="atLeast"/>
              <w:ind w:right="70"/>
              <w:jc w:val="right"/>
              <w:rPr>
                <w:sz w:val="18"/>
              </w:rPr>
            </w:pPr>
            <w:r>
              <w:rPr>
                <w:sz w:val="18"/>
              </w:rPr>
              <w:t>16,4</w:t>
            </w:r>
          </w:p>
        </w:tc>
      </w:tr>
      <w:tr w:rsidR="00F05B4B" w:rsidTr="0005083F">
        <w:trPr>
          <w:trHeight w:val="79"/>
        </w:trPr>
        <w:tc>
          <w:tcPr>
            <w:tcW w:w="88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5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r w:rsidR="00F05B4B" w:rsidTr="0005083F">
        <w:trPr>
          <w:trHeight w:val="330"/>
        </w:trPr>
        <w:tc>
          <w:tcPr>
            <w:tcW w:w="880" w:type="dxa"/>
            <w:vMerge w:val="restart"/>
            <w:tcBorders>
              <w:right w:val="single" w:sz="8" w:space="0" w:color="BFBFBF"/>
            </w:tcBorders>
            <w:shd w:val="clear" w:color="auto" w:fill="auto"/>
            <w:vAlign w:val="bottom"/>
          </w:tcPr>
          <w:p w:rsidR="00F05B4B" w:rsidRDefault="00F05B4B" w:rsidP="0005083F">
            <w:pPr>
              <w:spacing w:line="0" w:lineRule="atLeast"/>
              <w:ind w:left="100"/>
              <w:rPr>
                <w:sz w:val="18"/>
              </w:rPr>
            </w:pPr>
            <w:r>
              <w:rPr>
                <w:sz w:val="18"/>
              </w:rPr>
              <w:t>Mostar</w:t>
            </w:r>
          </w:p>
        </w:tc>
        <w:tc>
          <w:tcPr>
            <w:tcW w:w="620" w:type="dxa"/>
            <w:tcBorders>
              <w:right w:val="single" w:sz="8" w:space="0" w:color="BFBFBF"/>
            </w:tcBorders>
            <w:shd w:val="clear" w:color="auto" w:fill="auto"/>
            <w:vAlign w:val="bottom"/>
          </w:tcPr>
          <w:p w:rsidR="00F05B4B" w:rsidRDefault="00F05B4B" w:rsidP="0005083F">
            <w:pPr>
              <w:spacing w:line="330" w:lineRule="exact"/>
              <w:ind w:left="160"/>
              <w:rPr>
                <w:i/>
                <w:sz w:val="12"/>
              </w:rPr>
            </w:pPr>
            <w:r>
              <w:rPr>
                <w:i/>
                <w:sz w:val="35"/>
                <w:vertAlign w:val="superscript"/>
              </w:rPr>
              <w:t>T</w:t>
            </w:r>
            <w:r>
              <w:rPr>
                <w:i/>
                <w:sz w:val="12"/>
              </w:rPr>
              <w:t>min</w:t>
            </w:r>
          </w:p>
        </w:tc>
        <w:tc>
          <w:tcPr>
            <w:tcW w:w="520" w:type="dxa"/>
            <w:tcBorders>
              <w:right w:val="single" w:sz="8" w:space="0" w:color="BFBFBF"/>
            </w:tcBorders>
            <w:shd w:val="clear" w:color="auto" w:fill="auto"/>
            <w:vAlign w:val="bottom"/>
          </w:tcPr>
          <w:p w:rsidR="00F05B4B" w:rsidRDefault="00F05B4B" w:rsidP="0005083F">
            <w:pPr>
              <w:spacing w:line="0" w:lineRule="atLeast"/>
              <w:ind w:right="70"/>
              <w:jc w:val="right"/>
              <w:rPr>
                <w:sz w:val="18"/>
              </w:rPr>
            </w:pPr>
            <w:r>
              <w:rPr>
                <w:sz w:val="18"/>
              </w:rPr>
              <w:t>1,6</w:t>
            </w:r>
          </w:p>
        </w:tc>
        <w:tc>
          <w:tcPr>
            <w:tcW w:w="620" w:type="dxa"/>
            <w:tcBorders>
              <w:right w:val="single" w:sz="8" w:space="0" w:color="BFBFBF"/>
            </w:tcBorders>
            <w:shd w:val="clear" w:color="auto" w:fill="auto"/>
            <w:vAlign w:val="bottom"/>
          </w:tcPr>
          <w:p w:rsidR="00F05B4B" w:rsidRDefault="00F05B4B" w:rsidP="0005083F">
            <w:pPr>
              <w:spacing w:line="0" w:lineRule="atLeast"/>
              <w:jc w:val="center"/>
              <w:rPr>
                <w:sz w:val="18"/>
              </w:rPr>
            </w:pPr>
            <w:r>
              <w:rPr>
                <w:sz w:val="18"/>
              </w:rPr>
              <w:t>4,4</w:t>
            </w:r>
          </w:p>
        </w:tc>
        <w:tc>
          <w:tcPr>
            <w:tcW w:w="640" w:type="dxa"/>
            <w:tcBorders>
              <w:right w:val="single" w:sz="8" w:space="0" w:color="BFBFBF"/>
            </w:tcBorders>
            <w:shd w:val="clear" w:color="auto" w:fill="auto"/>
            <w:vAlign w:val="bottom"/>
          </w:tcPr>
          <w:p w:rsidR="00F05B4B" w:rsidRDefault="00F05B4B" w:rsidP="0005083F">
            <w:pPr>
              <w:spacing w:line="0" w:lineRule="atLeast"/>
              <w:jc w:val="center"/>
              <w:rPr>
                <w:w w:val="96"/>
                <w:sz w:val="18"/>
              </w:rPr>
            </w:pPr>
            <w:r>
              <w:rPr>
                <w:w w:val="96"/>
                <w:sz w:val="18"/>
              </w:rPr>
              <w:t>7,6</w:t>
            </w:r>
          </w:p>
        </w:tc>
        <w:tc>
          <w:tcPr>
            <w:tcW w:w="620" w:type="dxa"/>
            <w:tcBorders>
              <w:right w:val="single" w:sz="8" w:space="0" w:color="BFBFBF"/>
            </w:tcBorders>
            <w:shd w:val="clear" w:color="auto" w:fill="auto"/>
            <w:vAlign w:val="bottom"/>
          </w:tcPr>
          <w:p w:rsidR="00F05B4B" w:rsidRDefault="00F05B4B" w:rsidP="0005083F">
            <w:pPr>
              <w:spacing w:line="0" w:lineRule="atLeast"/>
              <w:ind w:right="70"/>
              <w:jc w:val="right"/>
              <w:rPr>
                <w:sz w:val="18"/>
              </w:rPr>
            </w:pPr>
            <w:r>
              <w:rPr>
                <w:sz w:val="18"/>
              </w:rPr>
              <w:t>10,3</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11,1</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19,5</w:t>
            </w:r>
          </w:p>
        </w:tc>
        <w:tc>
          <w:tcPr>
            <w:tcW w:w="620" w:type="dxa"/>
            <w:tcBorders>
              <w:right w:val="single" w:sz="8" w:space="0" w:color="BFBFBF"/>
            </w:tcBorders>
            <w:shd w:val="clear" w:color="auto" w:fill="auto"/>
            <w:vAlign w:val="bottom"/>
          </w:tcPr>
          <w:p w:rsidR="00F05B4B" w:rsidRDefault="00F05B4B" w:rsidP="0005083F">
            <w:pPr>
              <w:spacing w:line="0" w:lineRule="atLeast"/>
              <w:ind w:right="70"/>
              <w:jc w:val="right"/>
              <w:rPr>
                <w:sz w:val="18"/>
              </w:rPr>
            </w:pPr>
            <w:r>
              <w:rPr>
                <w:sz w:val="18"/>
              </w:rPr>
              <w:t>20,3</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21,4</w:t>
            </w:r>
          </w:p>
        </w:tc>
        <w:tc>
          <w:tcPr>
            <w:tcW w:w="62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17,1</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11,6</w:t>
            </w:r>
          </w:p>
        </w:tc>
        <w:tc>
          <w:tcPr>
            <w:tcW w:w="62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10,6</w:t>
            </w:r>
          </w:p>
        </w:tc>
        <w:tc>
          <w:tcPr>
            <w:tcW w:w="640" w:type="dxa"/>
            <w:tcBorders>
              <w:right w:val="single" w:sz="8" w:space="0" w:color="BFBFBF"/>
            </w:tcBorders>
            <w:shd w:val="clear" w:color="auto" w:fill="auto"/>
            <w:vAlign w:val="bottom"/>
          </w:tcPr>
          <w:p w:rsidR="00F05B4B" w:rsidRDefault="00F05B4B" w:rsidP="0005083F">
            <w:pPr>
              <w:spacing w:line="0" w:lineRule="atLeast"/>
              <w:jc w:val="center"/>
              <w:rPr>
                <w:sz w:val="18"/>
              </w:rPr>
            </w:pPr>
            <w:r>
              <w:rPr>
                <w:sz w:val="18"/>
              </w:rPr>
              <w:t>5,9</w:t>
            </w:r>
          </w:p>
        </w:tc>
        <w:tc>
          <w:tcPr>
            <w:tcW w:w="600" w:type="dxa"/>
            <w:shd w:val="clear" w:color="auto" w:fill="auto"/>
            <w:vAlign w:val="bottom"/>
          </w:tcPr>
          <w:p w:rsidR="00F05B4B" w:rsidRDefault="00F05B4B" w:rsidP="0005083F">
            <w:pPr>
              <w:spacing w:line="0" w:lineRule="atLeast"/>
              <w:ind w:right="70"/>
              <w:jc w:val="right"/>
              <w:rPr>
                <w:sz w:val="18"/>
              </w:rPr>
            </w:pPr>
            <w:r>
              <w:rPr>
                <w:sz w:val="18"/>
              </w:rPr>
              <w:t>11,8</w:t>
            </w:r>
          </w:p>
        </w:tc>
      </w:tr>
      <w:tr w:rsidR="00F05B4B" w:rsidTr="0005083F">
        <w:trPr>
          <w:trHeight w:val="32"/>
        </w:trPr>
        <w:tc>
          <w:tcPr>
            <w:tcW w:w="880" w:type="dxa"/>
            <w:vMerge/>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5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4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4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4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4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4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2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4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
              </w:rPr>
            </w:pPr>
          </w:p>
        </w:tc>
        <w:tc>
          <w:tcPr>
            <w:tcW w:w="600" w:type="dxa"/>
            <w:shd w:val="clear" w:color="auto" w:fill="auto"/>
            <w:vAlign w:val="bottom"/>
          </w:tcPr>
          <w:p w:rsidR="00F05B4B" w:rsidRDefault="00F05B4B" w:rsidP="0005083F">
            <w:pPr>
              <w:spacing w:line="0" w:lineRule="atLeast"/>
              <w:rPr>
                <w:rFonts w:ascii="Times New Roman" w:eastAsia="Times New Roman" w:hAnsi="Times New Roman"/>
                <w:sz w:val="2"/>
              </w:rPr>
            </w:pPr>
          </w:p>
        </w:tc>
      </w:tr>
      <w:tr w:rsidR="00F05B4B" w:rsidTr="0005083F">
        <w:trPr>
          <w:trHeight w:val="186"/>
        </w:trPr>
        <w:tc>
          <w:tcPr>
            <w:tcW w:w="88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5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16"/>
              </w:rPr>
            </w:pPr>
          </w:p>
        </w:tc>
      </w:tr>
      <w:tr w:rsidR="00F05B4B" w:rsidTr="0005083F">
        <w:trPr>
          <w:trHeight w:val="467"/>
        </w:trPr>
        <w:tc>
          <w:tcPr>
            <w:tcW w:w="880" w:type="dxa"/>
            <w:tcBorders>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24"/>
              </w:rPr>
            </w:pPr>
          </w:p>
        </w:tc>
        <w:tc>
          <w:tcPr>
            <w:tcW w:w="620" w:type="dxa"/>
            <w:tcBorders>
              <w:right w:val="single" w:sz="8" w:space="0" w:color="BFBFBF"/>
            </w:tcBorders>
            <w:shd w:val="clear" w:color="auto" w:fill="auto"/>
            <w:vAlign w:val="bottom"/>
          </w:tcPr>
          <w:p w:rsidR="00F05B4B" w:rsidRDefault="00F05B4B" w:rsidP="0005083F">
            <w:pPr>
              <w:spacing w:line="0" w:lineRule="atLeast"/>
              <w:ind w:left="140"/>
              <w:rPr>
                <w:i/>
                <w:sz w:val="12"/>
              </w:rPr>
            </w:pPr>
            <w:r>
              <w:rPr>
                <w:i/>
                <w:sz w:val="35"/>
                <w:vertAlign w:val="superscript"/>
              </w:rPr>
              <w:t>T</w:t>
            </w:r>
            <w:r>
              <w:rPr>
                <w:i/>
                <w:sz w:val="12"/>
              </w:rPr>
              <w:t>max</w:t>
            </w:r>
          </w:p>
        </w:tc>
        <w:tc>
          <w:tcPr>
            <w:tcW w:w="520" w:type="dxa"/>
            <w:tcBorders>
              <w:right w:val="single" w:sz="8" w:space="0" w:color="BFBFBF"/>
            </w:tcBorders>
            <w:shd w:val="clear" w:color="auto" w:fill="auto"/>
            <w:vAlign w:val="bottom"/>
          </w:tcPr>
          <w:p w:rsidR="00F05B4B" w:rsidRDefault="00F05B4B" w:rsidP="0005083F">
            <w:pPr>
              <w:spacing w:line="0" w:lineRule="atLeast"/>
              <w:ind w:right="70"/>
              <w:jc w:val="right"/>
              <w:rPr>
                <w:sz w:val="18"/>
              </w:rPr>
            </w:pPr>
            <w:r>
              <w:rPr>
                <w:sz w:val="18"/>
              </w:rPr>
              <w:t>7,2</w:t>
            </w:r>
          </w:p>
        </w:tc>
        <w:tc>
          <w:tcPr>
            <w:tcW w:w="620" w:type="dxa"/>
            <w:tcBorders>
              <w:right w:val="single" w:sz="8" w:space="0" w:color="BFBFBF"/>
            </w:tcBorders>
            <w:shd w:val="clear" w:color="auto" w:fill="auto"/>
            <w:vAlign w:val="bottom"/>
          </w:tcPr>
          <w:p w:rsidR="00F05B4B" w:rsidRDefault="00F05B4B" w:rsidP="0005083F">
            <w:pPr>
              <w:spacing w:line="0" w:lineRule="atLeast"/>
              <w:jc w:val="center"/>
              <w:rPr>
                <w:sz w:val="18"/>
              </w:rPr>
            </w:pPr>
            <w:r>
              <w:rPr>
                <w:sz w:val="18"/>
              </w:rPr>
              <w:t>13,9</w:t>
            </w:r>
          </w:p>
        </w:tc>
        <w:tc>
          <w:tcPr>
            <w:tcW w:w="640" w:type="dxa"/>
            <w:tcBorders>
              <w:right w:val="single" w:sz="8" w:space="0" w:color="BFBFBF"/>
            </w:tcBorders>
            <w:shd w:val="clear" w:color="auto" w:fill="auto"/>
            <w:vAlign w:val="bottom"/>
          </w:tcPr>
          <w:p w:rsidR="00F05B4B" w:rsidRDefault="00F05B4B" w:rsidP="0005083F">
            <w:pPr>
              <w:spacing w:line="0" w:lineRule="atLeast"/>
              <w:jc w:val="center"/>
              <w:rPr>
                <w:sz w:val="18"/>
              </w:rPr>
            </w:pPr>
            <w:r>
              <w:rPr>
                <w:sz w:val="18"/>
              </w:rPr>
              <w:t>18,3</w:t>
            </w:r>
          </w:p>
        </w:tc>
        <w:tc>
          <w:tcPr>
            <w:tcW w:w="620" w:type="dxa"/>
            <w:tcBorders>
              <w:right w:val="single" w:sz="8" w:space="0" w:color="BFBFBF"/>
            </w:tcBorders>
            <w:shd w:val="clear" w:color="auto" w:fill="auto"/>
            <w:vAlign w:val="bottom"/>
          </w:tcPr>
          <w:p w:rsidR="00F05B4B" w:rsidRDefault="00F05B4B" w:rsidP="0005083F">
            <w:pPr>
              <w:spacing w:line="0" w:lineRule="atLeast"/>
              <w:ind w:right="70"/>
              <w:jc w:val="right"/>
              <w:rPr>
                <w:sz w:val="18"/>
              </w:rPr>
            </w:pPr>
            <w:r>
              <w:rPr>
                <w:sz w:val="18"/>
              </w:rPr>
              <w:t>20,5</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20,6</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32,2</w:t>
            </w:r>
          </w:p>
        </w:tc>
        <w:tc>
          <w:tcPr>
            <w:tcW w:w="620" w:type="dxa"/>
            <w:tcBorders>
              <w:right w:val="single" w:sz="8" w:space="0" w:color="BFBFBF"/>
            </w:tcBorders>
            <w:shd w:val="clear" w:color="auto" w:fill="auto"/>
            <w:vAlign w:val="bottom"/>
          </w:tcPr>
          <w:p w:rsidR="00F05B4B" w:rsidRDefault="00F05B4B" w:rsidP="0005083F">
            <w:pPr>
              <w:spacing w:line="0" w:lineRule="atLeast"/>
              <w:ind w:right="70"/>
              <w:jc w:val="right"/>
              <w:rPr>
                <w:sz w:val="18"/>
              </w:rPr>
            </w:pPr>
            <w:r>
              <w:rPr>
                <w:sz w:val="18"/>
              </w:rPr>
              <w:t>33,1</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35,2</w:t>
            </w:r>
          </w:p>
        </w:tc>
        <w:tc>
          <w:tcPr>
            <w:tcW w:w="62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29,0</w:t>
            </w:r>
          </w:p>
        </w:tc>
        <w:tc>
          <w:tcPr>
            <w:tcW w:w="64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24,6</w:t>
            </w:r>
          </w:p>
        </w:tc>
        <w:tc>
          <w:tcPr>
            <w:tcW w:w="620" w:type="dxa"/>
            <w:tcBorders>
              <w:right w:val="single" w:sz="8" w:space="0" w:color="BFBFBF"/>
            </w:tcBorders>
            <w:shd w:val="clear" w:color="auto" w:fill="auto"/>
            <w:vAlign w:val="bottom"/>
          </w:tcPr>
          <w:p w:rsidR="00F05B4B" w:rsidRDefault="00F05B4B" w:rsidP="0005083F">
            <w:pPr>
              <w:spacing w:line="0" w:lineRule="atLeast"/>
              <w:ind w:right="90"/>
              <w:jc w:val="right"/>
              <w:rPr>
                <w:sz w:val="18"/>
              </w:rPr>
            </w:pPr>
            <w:r>
              <w:rPr>
                <w:sz w:val="18"/>
              </w:rPr>
              <w:t>17,2</w:t>
            </w:r>
          </w:p>
        </w:tc>
        <w:tc>
          <w:tcPr>
            <w:tcW w:w="640" w:type="dxa"/>
            <w:tcBorders>
              <w:right w:val="single" w:sz="8" w:space="0" w:color="BFBFBF"/>
            </w:tcBorders>
            <w:shd w:val="clear" w:color="auto" w:fill="auto"/>
            <w:vAlign w:val="bottom"/>
          </w:tcPr>
          <w:p w:rsidR="00F05B4B" w:rsidRDefault="00F05B4B" w:rsidP="0005083F">
            <w:pPr>
              <w:spacing w:line="0" w:lineRule="atLeast"/>
              <w:jc w:val="center"/>
              <w:rPr>
                <w:sz w:val="18"/>
              </w:rPr>
            </w:pPr>
            <w:r>
              <w:rPr>
                <w:sz w:val="18"/>
              </w:rPr>
              <w:t>11,5</w:t>
            </w:r>
          </w:p>
        </w:tc>
        <w:tc>
          <w:tcPr>
            <w:tcW w:w="600" w:type="dxa"/>
            <w:shd w:val="clear" w:color="auto" w:fill="auto"/>
            <w:vAlign w:val="bottom"/>
          </w:tcPr>
          <w:p w:rsidR="00F05B4B" w:rsidRDefault="00F05B4B" w:rsidP="0005083F">
            <w:pPr>
              <w:spacing w:line="0" w:lineRule="atLeast"/>
              <w:ind w:right="70"/>
              <w:jc w:val="right"/>
              <w:rPr>
                <w:sz w:val="18"/>
              </w:rPr>
            </w:pPr>
            <w:r>
              <w:rPr>
                <w:sz w:val="18"/>
              </w:rPr>
              <w:t>21,9</w:t>
            </w:r>
          </w:p>
        </w:tc>
      </w:tr>
      <w:tr w:rsidR="00F05B4B" w:rsidTr="0005083F">
        <w:trPr>
          <w:trHeight w:val="79"/>
        </w:trPr>
        <w:tc>
          <w:tcPr>
            <w:tcW w:w="88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5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2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40" w:type="dxa"/>
            <w:tcBorders>
              <w:bottom w:val="single" w:sz="8" w:space="0" w:color="BFBFBF"/>
              <w:right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c>
          <w:tcPr>
            <w:tcW w:w="600" w:type="dxa"/>
            <w:tcBorders>
              <w:bottom w:val="single" w:sz="8" w:space="0" w:color="BFBFBF"/>
            </w:tcBorders>
            <w:shd w:val="clear" w:color="auto" w:fill="auto"/>
            <w:vAlign w:val="bottom"/>
          </w:tcPr>
          <w:p w:rsidR="00F05B4B" w:rsidRDefault="00F05B4B" w:rsidP="0005083F">
            <w:pPr>
              <w:spacing w:line="0" w:lineRule="atLeast"/>
              <w:rPr>
                <w:rFonts w:ascii="Times New Roman" w:eastAsia="Times New Roman" w:hAnsi="Times New Roman"/>
                <w:sz w:val="6"/>
              </w:rPr>
            </w:pPr>
          </w:p>
        </w:tc>
      </w:tr>
    </w:tbl>
    <w:p w:rsidR="00F05B4B" w:rsidRDefault="00F05B4B" w:rsidP="00F05B4B">
      <w:pPr>
        <w:spacing w:line="20" w:lineRule="exact"/>
        <w:rPr>
          <w:rFonts w:ascii="Times New Roman" w:eastAsia="Times New Roman" w:hAnsi="Times New Roman"/>
        </w:rPr>
      </w:pPr>
      <w:r>
        <w:rPr>
          <w:rFonts w:ascii="Times New Roman" w:eastAsia="Times New Roman" w:hAnsi="Times New Roman"/>
          <w:noProof/>
          <w:sz w:val="6"/>
        </w:rPr>
        <mc:AlternateContent>
          <mc:Choice Requires="wps">
            <w:drawing>
              <wp:anchor distT="0" distB="0" distL="114300" distR="114300" simplePos="0" relativeHeight="251699200" behindDoc="1" locked="0" layoutInCell="1" allowOverlap="1">
                <wp:simplePos x="0" y="0"/>
                <wp:positionH relativeFrom="column">
                  <wp:posOffset>76200</wp:posOffset>
                </wp:positionH>
                <wp:positionV relativeFrom="paragraph">
                  <wp:posOffset>340360</wp:posOffset>
                </wp:positionV>
                <wp:extent cx="1828800" cy="0"/>
                <wp:effectExtent l="9525" t="10795" r="9525" b="825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95C02" id="Straight Connector 1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8pt" to="150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sHgIAADgEAAAOAAAAZHJzL2Uyb0RvYy54bWysU8GO2yAQvVfqPyDuWdvZNOtYcVaVnfSy&#10;bSNl+wEEsI2KAQGJE1X99w4kjrLtparqAx6YmcebN8Py+dRLdOTWCa1KnD2kGHFFNROqLfG3180k&#10;x8h5ohiRWvESn7nDz6v375aDKfhUd1oybhGAKFcMpsSd96ZIEkc73hP3oA1X4Gy07YmHrW0TZskA&#10;6L1Mpmk6TwZtmbGacufgtL448SriNw2n/mvTOO6RLDFw83G1cd2HNVktSdFaYjpBrzTIP7DoiVBw&#10;6Q2qJp6ggxV/QPWCWu104x+o7hPdNILyWANUk6W/VbPriOGxFhDHmZtM7v/B0i/HrUWCQe8eMVKk&#10;hx7tvCWi7TyqtFKgoLYInKDUYFwBCZXa2lArPamdedH0u0NKVx1RLY+MX88GULKQkbxJCRtn4L79&#10;8FkziCEHr6Nsp8b2ARIEQafYnfOtO/zkEYXDLJ/meQpNpKMvIcWYaKzzn7juUTBKLIUKwpGCHF+c&#10;D0RIMYaEY6U3QsrYfKnQUOKnebaICU5LwYIzhDnb7itp0ZGE8YlfrAo892FWHxSLYB0nbH21PRHy&#10;YsPlUgU8KAXoXK3LfPxYpIt1vs5nk9l0vp7M0rqefNxUs8l8kz19qB/rqqqzn4FaNis6wRhXgd04&#10;q9ns72bh+mouU3ab1psMyVv0qBeQHf+RdOxlaN9lEPaanbd27DGMZwy+PqUw//d7sO8f/OoXAAAA&#10;//8DAFBLAwQUAAYACAAAACEAuqHwMtwAAAAIAQAADwAAAGRycy9kb3ducmV2LnhtbEyPwU7DMBBE&#10;70j8g7VIXCpqt4WC0jhVhYBbpZD2A9x4m0SN11HsJuHvWcQBjjOzmn2TbifXigH70HjSsJgrEEil&#10;tw1VGo6H94cXECEasqb1hBq+MMA2u71JTWL9SJ84FLESXEIhMRrqGLtEylDW6EyY+w6Js7PvnYks&#10;+0ra3oxc7lq5VGotnWmIP9Smw9cay0txdRqe32Zltfs45CPu98VsWBzzx/yi9f3dtNuAiDjFv2P4&#10;wWd0yJjp5K9kg2hZL3lK1PC0WoPgfKUUG6dfQ2ap/D8g+wYAAP//AwBQSwECLQAUAAYACAAAACEA&#10;toM4kv4AAADhAQAAEwAAAAAAAAAAAAAAAAAAAAAAW0NvbnRlbnRfVHlwZXNdLnhtbFBLAQItABQA&#10;BgAIAAAAIQA4/SH/1gAAAJQBAAALAAAAAAAAAAAAAAAAAC8BAABfcmVscy8ucmVsc1BLAQItABQA&#10;BgAIAAAAIQBEvi+sHgIAADgEAAAOAAAAAAAAAAAAAAAAAC4CAABkcnMvZTJvRG9jLnhtbFBLAQIt&#10;ABQABgAIAAAAIQC6ofAy3AAAAAgBAAAPAAAAAAAAAAAAAAAAAHgEAABkcnMvZG93bnJldi54bWxQ&#10;SwUGAAAAAAQABADzAAAAgQUAAAAA&#10;" strokeweight=".21164mm"/>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351" w:lineRule="exact"/>
        <w:rPr>
          <w:rFonts w:ascii="Times New Roman" w:eastAsia="Times New Roman" w:hAnsi="Times New Roman"/>
        </w:rPr>
      </w:pPr>
    </w:p>
    <w:p w:rsidR="00F05B4B" w:rsidRDefault="00F05B4B" w:rsidP="00F05B4B">
      <w:pPr>
        <w:numPr>
          <w:ilvl w:val="0"/>
          <w:numId w:val="7"/>
        </w:numPr>
        <w:tabs>
          <w:tab w:val="left" w:pos="200"/>
        </w:tabs>
        <w:spacing w:line="0" w:lineRule="atLeast"/>
        <w:ind w:left="200" w:hanging="80"/>
        <w:rPr>
          <w:i/>
          <w:color w:val="1F497C"/>
          <w:vertAlign w:val="superscript"/>
        </w:rPr>
      </w:pPr>
      <w:r>
        <w:rPr>
          <w:i/>
          <w:sz w:val="16"/>
        </w:rPr>
        <w:t>Federalni hidrometeorološki zavod, Godišnji meteorološki izvještaj, 2019.</w:t>
      </w:r>
    </w:p>
    <w:p w:rsidR="00F05B4B" w:rsidRDefault="00F05B4B" w:rsidP="00F05B4B">
      <w:pPr>
        <w:spacing w:line="20" w:lineRule="exact"/>
        <w:rPr>
          <w:rFonts w:ascii="Times New Roman" w:eastAsia="Times New Roman" w:hAnsi="Times New Roman"/>
        </w:rPr>
      </w:pPr>
      <w:r>
        <w:rPr>
          <w:i/>
          <w:noProof/>
          <w:color w:val="1F497C"/>
          <w:vertAlign w:val="superscript"/>
        </w:rPr>
        <mc:AlternateContent>
          <mc:Choice Requires="wps">
            <w:drawing>
              <wp:anchor distT="0" distB="0" distL="114300" distR="114300" simplePos="0" relativeHeight="251700224" behindDoc="1" locked="0" layoutInCell="1" allowOverlap="1">
                <wp:simplePos x="0" y="0"/>
                <wp:positionH relativeFrom="column">
                  <wp:posOffset>57785</wp:posOffset>
                </wp:positionH>
                <wp:positionV relativeFrom="paragraph">
                  <wp:posOffset>326390</wp:posOffset>
                </wp:positionV>
                <wp:extent cx="5979795" cy="0"/>
                <wp:effectExtent l="10160" t="12700" r="10795" b="63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60463" id="Straight Connector 1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5.7pt" to="475.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CXGwIAADgEAAAOAAAAZHJzL2Uyb0RvYy54bWysU9uO2yAQfa/Uf0C8J7ZTJ5tYcVaVnfRl&#10;242U7QcQwDYqBgQkTlT13zuQi3a3L1XVRMIDA4czZw7Lx1Mv0ZFbJ7QqcTZOMeKKaiZUW+LvL5vR&#10;HCPniWJEasVLfOYOP64+flgOpuAT3WnJuEUAolwxmBJ33psiSRzteE/cWBuuINlo2xMPU9smzJIB&#10;0HuZTNJ0lgzaMmM15c7Ban1J4lXEbxpO/XPTOO6RLDFw83G0cdyHMVktSdFaYjpBrzTIP7DoiVBw&#10;6R2qJp6ggxV/QPWCWu1048dU94luGkF5rAGqydJ31ew6YnisBcRx5i6T+3+w9Ntxa5Fg0LsJRor0&#10;0KOdt0S0nUeVVgoU1BZBEpQajCvgQKW2NtRKT2pnnjT94ZDSVUdUyyPjl7MBlCycSN4cCRNn4L79&#10;8FUz2EMOXkfZTo3tAyQIgk6xO+d7d/jJIwqL08UD/KcY0VsuIcXtoLHOf+G6RyEosRQqCEcKcnxy&#10;PhAhxW1LWFZ6I6SMzZcKDSWepYAcMk5LwUIyTmy7r6RFRxLsE3+xqnfbrD4oFsE6Ttj6Gnsi5CWG&#10;y6UKeFAK0LlGF3/8XKSL9Xw9z0f5ZLYe5Wldjz5vqnw022QP0/pTXVV19itQy/KiE4xxFdjdvJrl&#10;f+eF66u5uOzu1rsMyVv0qBeQvX0j6djL0L6LEfaanbf21mOwZ9x8fUrB/6/nEL9+8KvfAAAA//8D&#10;AFBLAwQUAAYACAAAACEALx8DNNoAAAAHAQAADwAAAGRycy9kb3ducmV2LnhtbEyPzU7DMBCE70i8&#10;g7VIXFDrGFFKQ5wKKvXIgQJ3N15iU/9EttOGt2cRB3qcndHMt8168o4dMWUbgwQxr4Bh6KK2oZfw&#10;/radPQDLRQWtXAwo4RszrNvLi0bVOp7CKx53pWdUEnKtJJhShprz3Bn0Ks/jgIG8z5i8KiRTz3VS&#10;Jyr3jt9W1T33ygZaMGrAjcHusBu9BPuVcjadeBbZHbabm9HZ5cuHlNdX09MjsIJT+Q/DLz6hQ0tM&#10;+zgGnZmTsBIUlLAQd8DIXi0q+mT/d+Btw8/52x8AAAD//wMAUEsBAi0AFAAGAAgAAAAhALaDOJL+&#10;AAAA4QEAABMAAAAAAAAAAAAAAAAAAAAAAFtDb250ZW50X1R5cGVzXS54bWxQSwECLQAUAAYACAAA&#10;ACEAOP0h/9YAAACUAQAACwAAAAAAAAAAAAAAAAAvAQAAX3JlbHMvLnJlbHNQSwECLQAUAAYACAAA&#10;ACEAx6eAlxsCAAA4BAAADgAAAAAAAAAAAAAAAAAuAgAAZHJzL2Uyb0RvYy54bWxQSwECLQAUAAYA&#10;CAAAACEALx8DNNoAAAAHAQAADwAAAAAAAAAAAAAAAAB1BAAAZHJzL2Rvd25yZXYueG1sUEsFBgAA&#10;AAAEAAQA8wAAAHwFAAAAAA==&#10;" strokeweight=".16931mm"/>
            </w:pict>
          </mc:Fallback>
        </mc:AlternateContent>
      </w:r>
    </w:p>
    <w:p w:rsidR="00F05B4B" w:rsidRDefault="00F05B4B" w:rsidP="00F05B4B">
      <w:pPr>
        <w:spacing w:line="20" w:lineRule="exact"/>
        <w:rPr>
          <w:rFonts w:ascii="Times New Roman" w:eastAsia="Times New Roman" w:hAnsi="Times New Roman"/>
        </w:rPr>
        <w:sectPr w:rsidR="00F05B4B">
          <w:pgSz w:w="12240" w:h="15840"/>
          <w:pgMar w:top="703" w:right="1340" w:bottom="173" w:left="1320" w:header="0" w:footer="0" w:gutter="0"/>
          <w:cols w:space="0" w:equalWidth="0">
            <w:col w:w="958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334" w:lineRule="exact"/>
        <w:rPr>
          <w:rFonts w:ascii="Times New Roman" w:eastAsia="Times New Roman" w:hAnsi="Times New Roman"/>
        </w:rPr>
      </w:pPr>
    </w:p>
    <w:p w:rsidR="00F05B4B" w:rsidRDefault="00F05B4B" w:rsidP="00F05B4B">
      <w:pPr>
        <w:spacing w:line="0" w:lineRule="atLeast"/>
        <w:ind w:right="-19"/>
        <w:jc w:val="center"/>
        <w:rPr>
          <w:color w:val="1F497C"/>
          <w:sz w:val="15"/>
        </w:rPr>
      </w:pPr>
      <w:r>
        <w:rPr>
          <w:color w:val="1F497C"/>
          <w:sz w:val="15"/>
        </w:rPr>
        <w:t>20</w:t>
      </w:r>
    </w:p>
    <w:p w:rsidR="00F05B4B" w:rsidRDefault="00F05B4B" w:rsidP="00F05B4B">
      <w:pPr>
        <w:spacing w:line="0" w:lineRule="atLeast"/>
        <w:ind w:right="-19"/>
        <w:jc w:val="center"/>
        <w:rPr>
          <w:color w:val="1F497C"/>
          <w:sz w:val="15"/>
        </w:rPr>
        <w:sectPr w:rsidR="00F05B4B">
          <w:type w:val="continuous"/>
          <w:pgSz w:w="12240" w:h="15840"/>
          <w:pgMar w:top="703" w:right="1340" w:bottom="173" w:left="1320" w:header="0" w:footer="0" w:gutter="0"/>
          <w:cols w:space="0" w:equalWidth="0">
            <w:col w:w="9580"/>
          </w:cols>
          <w:docGrid w:linePitch="360"/>
        </w:sectPr>
      </w:pPr>
    </w:p>
    <w:p w:rsidR="00F05B4B" w:rsidRDefault="00F05B4B" w:rsidP="00F05B4B">
      <w:pPr>
        <w:spacing w:line="0" w:lineRule="atLeast"/>
        <w:jc w:val="center"/>
        <w:rPr>
          <w:color w:val="1F497C"/>
          <w:sz w:val="16"/>
        </w:rPr>
      </w:pPr>
      <w:bookmarkStart w:id="10" w:name="page21"/>
      <w:bookmarkEnd w:id="10"/>
      <w:r>
        <w:rPr>
          <w:color w:val="1F497C"/>
          <w:sz w:val="16"/>
        </w:rPr>
        <w:lastRenderedPageBreak/>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1248"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4564B" id="Straight Connector 11"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o6HwIAADgEAAAOAAAAZHJzL2Uyb0RvYy54bWysU02P2yAQvVfqf0Dcs7ZTrzex4qwqO+ll&#10;20bK9gcQwDYqBgQkTlT1v3cgH23aS1U1BwLMzPOb94bF83GQ6MCtE1pVOHtIMeKKaiZUV+Evr+vJ&#10;DCPniWJEasUrfOIOPy/fvlmMpuRT3WvJuEUAolw5mgr33psySRzt+UDcgzZcQbDVdiAejrZLmCUj&#10;oA8ymaZpkYzaMmM15c7BbXMO4mXEb1tO/ee2ddwjWWHg5uNq47oLa7JckLKzxPSCXmiQf2AxEKHg&#10;ozeohniC9lb8ATUIarXTrX+gekh02wrKYw/QTZb+1s22J4bHXkAcZ24yuf8HSz8dNhYJBt5lGCky&#10;gEdbb4noeo9qrRQoqC2CICg1GldCQa02NvRKj2prXjT96pDSdU9UxyPj15MBlFiR3JWEgzPwvd34&#10;UTPIIXuvo2zH1g4BEgRBx+jO6eYOP3pE4fJx/jTPCjCRXmMJKa+Fxjr/gesBhU2FpVBBOFKSw4vz&#10;QB1SrynhWum1kDKaLxUaK1yk8yIWOC0FC8GQ5my3q6VFBxLGJ/6CDgB2l2b1XrEI1nPCVpe9J0Ke&#10;95AvVcCDVoDOZXeej2/zdL6arWb5JJ8Wq0meNs3k/brOJ8U6e3ps3jV13WTfA7UsL3vBGFeB3XVW&#10;s/zvZuHyas5TdpvWmwzJPXpsEche/yPp6GWw7zwIO81OGxvUCLbCeMbky1MK8//rOWb9fPDLHwAA&#10;AP//AwBQSwMEFAAGAAgAAAAhAIiKXvzbAAAABgEAAA8AAABkcnMvZG93bnJldi54bWxMjsFOwzAQ&#10;RO9I/IO1SNxapwWBm8apEAikHlBFW3F2420SEq+j2G3Sv2fhAsenGc28bDW6VpyxD7UnDbNpAgKp&#10;8LamUsN+9zpRIEI0ZE3rCTVcMMAqv77KTGr9QB943sZS8AiF1GioYuxSKUNRoTNh6jskzo6+dyYy&#10;9qW0vRl43LVyniQP0pma+KEyHT5XWDTbk9PwruSL3zSfxeVr2L0ptW4Wj+u91rc349MSRMQx/pXh&#10;R5/VIWengz+RDaLVMJmzedRwPwPB8eJOMR9+WeaZ/K+ffwMAAP//AwBQSwECLQAUAAYACAAAACEA&#10;toM4kv4AAADhAQAAEwAAAAAAAAAAAAAAAAAAAAAAW0NvbnRlbnRfVHlwZXNdLnhtbFBLAQItABQA&#10;BgAIAAAAIQA4/SH/1gAAAJQBAAALAAAAAAAAAAAAAAAAAC8BAABfcmVscy8ucmVsc1BLAQItABQA&#10;BgAIAAAAIQACXZo6HwIAADgEAAAOAAAAAAAAAAAAAAAAAC4CAABkcnMvZTJvRG9jLnhtbFBLAQIt&#10;ABQABgAIAAAAIQCIil782wAAAAYBAAAPAAAAAAAAAAAAAAAAAHkEAABkcnMvZG93bnJldi54bWxQ&#10;SwUGAAAAAAQABADzAAAAgQUAAAAA&#10;" strokeweight=".48pt"/>
            </w:pict>
          </mc:Fallback>
        </mc:AlternateContent>
      </w:r>
    </w:p>
    <w:p w:rsidR="00F05B4B" w:rsidRDefault="00F05B4B" w:rsidP="00F05B4B">
      <w:pPr>
        <w:spacing w:line="20" w:lineRule="exact"/>
        <w:rPr>
          <w:rFonts w:ascii="Times New Roman" w:eastAsia="Times New Roman" w:hAnsi="Times New Roman"/>
        </w:rPr>
        <w:sectPr w:rsidR="00F05B4B">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366" w:lineRule="exact"/>
        <w:rPr>
          <w:rFonts w:ascii="Times New Roman" w:eastAsia="Times New Roman" w:hAnsi="Times New Roman"/>
        </w:rPr>
      </w:pPr>
    </w:p>
    <w:p w:rsidR="00F05B4B" w:rsidRDefault="00F05B4B" w:rsidP="00F05B4B">
      <w:pPr>
        <w:spacing w:line="231" w:lineRule="auto"/>
        <w:jc w:val="both"/>
      </w:pPr>
      <w:r>
        <w:t>Tokom proljeća i jeseni Mostar ima značajan broj kišnih dana sa povećanom količinom padavina. Najviše padavina je u novembru i decembru i dosežu od 210 l/m</w:t>
      </w:r>
      <w:r>
        <w:rPr>
          <w:sz w:val="25"/>
          <w:vertAlign w:val="superscript"/>
        </w:rPr>
        <w:t>2</w:t>
      </w:r>
      <w:r>
        <w:t>. Snijeg u zimskim mjesecima nije tako čest.</w:t>
      </w:r>
    </w:p>
    <w:p w:rsidR="00F05B4B" w:rsidRDefault="00F05B4B" w:rsidP="00F05B4B">
      <w:pPr>
        <w:spacing w:line="20" w:lineRule="exact"/>
        <w:rPr>
          <w:rFonts w:ascii="Times New Roman" w:eastAsia="Times New Roman" w:hAnsi="Times New Roman"/>
        </w:rPr>
      </w:pPr>
      <w:r>
        <w:rPr>
          <w:noProof/>
        </w:rPr>
        <w:drawing>
          <wp:anchor distT="0" distB="0" distL="114300" distR="114300" simplePos="0" relativeHeight="251702272" behindDoc="1" locked="0" layoutInCell="1" allowOverlap="1">
            <wp:simplePos x="0" y="0"/>
            <wp:positionH relativeFrom="column">
              <wp:posOffset>1269365</wp:posOffset>
            </wp:positionH>
            <wp:positionV relativeFrom="paragraph">
              <wp:posOffset>131445</wp:posOffset>
            </wp:positionV>
            <wp:extent cx="3679190" cy="14141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9190" cy="1414145"/>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74" w:lineRule="exact"/>
        <w:rPr>
          <w:rFonts w:ascii="Times New Roman" w:eastAsia="Times New Roman" w:hAnsi="Times New Roman"/>
        </w:rPr>
      </w:pPr>
    </w:p>
    <w:p w:rsidR="00F05B4B" w:rsidRDefault="00F05B4B" w:rsidP="00F05B4B">
      <w:pPr>
        <w:spacing w:line="219" w:lineRule="auto"/>
        <w:ind w:right="20"/>
        <w:jc w:val="center"/>
        <w:rPr>
          <w:i/>
          <w:sz w:val="18"/>
        </w:rPr>
      </w:pPr>
      <w:r>
        <w:rPr>
          <w:i/>
          <w:sz w:val="18"/>
        </w:rPr>
        <w:t>Slika 5. Mjesečne količine padavina padavina u 2019. godini u poređenju sa srednjom količinom padavina u periodu 1961-1990. godine</w:t>
      </w:r>
    </w:p>
    <w:p w:rsidR="00F05B4B" w:rsidRDefault="00F05B4B" w:rsidP="00F05B4B">
      <w:pPr>
        <w:spacing w:line="284" w:lineRule="exact"/>
        <w:rPr>
          <w:rFonts w:ascii="Times New Roman" w:eastAsia="Times New Roman" w:hAnsi="Times New Roman"/>
        </w:rPr>
      </w:pPr>
    </w:p>
    <w:p w:rsidR="00F05B4B" w:rsidRDefault="00F05B4B" w:rsidP="00F05B4B">
      <w:pPr>
        <w:spacing w:line="253" w:lineRule="auto"/>
        <w:jc w:val="both"/>
      </w:pPr>
      <w:r>
        <w:t>Najčešći vjetrovi u Mostaru su sjeverni vjetar-sjeverac i bura. Bura je suh i hladan vjetar karakterističan za zimske mjesece koji prodire sa Jadranske obale. Bura tokom zimskih mjeseci može sniziti temperaturu za dodatnih 1-2˚C.Tokom proljeća i jeseni čest je južni vjetar-jugo koji također dolazi sa Jadranskog mora i donosi oblinu kišu.</w:t>
      </w:r>
    </w:p>
    <w:p w:rsidR="00F05B4B" w:rsidRDefault="00F05B4B" w:rsidP="00F05B4B">
      <w:pPr>
        <w:spacing w:line="20" w:lineRule="exact"/>
        <w:rPr>
          <w:rFonts w:ascii="Times New Roman" w:eastAsia="Times New Roman" w:hAnsi="Times New Roman"/>
        </w:rPr>
      </w:pPr>
      <w:r>
        <w:rPr>
          <w:noProof/>
        </w:rPr>
        <w:drawing>
          <wp:anchor distT="0" distB="0" distL="114300" distR="114300" simplePos="0" relativeHeight="251703296" behindDoc="1" locked="0" layoutInCell="1" allowOverlap="1">
            <wp:simplePos x="0" y="0"/>
            <wp:positionH relativeFrom="column">
              <wp:posOffset>274320</wp:posOffset>
            </wp:positionH>
            <wp:positionV relativeFrom="paragraph">
              <wp:posOffset>154940</wp:posOffset>
            </wp:positionV>
            <wp:extent cx="5292725" cy="265620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2725" cy="2656205"/>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25" w:lineRule="exact"/>
        <w:rPr>
          <w:rFonts w:ascii="Times New Roman" w:eastAsia="Times New Roman" w:hAnsi="Times New Roman"/>
        </w:rPr>
      </w:pPr>
    </w:p>
    <w:p w:rsidR="00F05B4B" w:rsidRDefault="00F05B4B" w:rsidP="00F05B4B">
      <w:pPr>
        <w:spacing w:line="0" w:lineRule="atLeast"/>
        <w:ind w:left="1120"/>
        <w:rPr>
          <w:i/>
          <w:sz w:val="18"/>
        </w:rPr>
      </w:pPr>
      <w:r>
        <w:rPr>
          <w:i/>
          <w:sz w:val="18"/>
        </w:rPr>
        <w:t>Slika 6. Ruža vjetrova (čestine pravaca vjetra u % na slici lijevo i brzina pravca vjetra u m/s na slici desno</w:t>
      </w:r>
    </w:p>
    <w:p w:rsidR="00F05B4B" w:rsidRDefault="00F05B4B" w:rsidP="00F05B4B">
      <w:pPr>
        <w:spacing w:line="228" w:lineRule="exact"/>
        <w:rPr>
          <w:rFonts w:ascii="Times New Roman" w:eastAsia="Times New Roman" w:hAnsi="Times New Roman"/>
        </w:rPr>
      </w:pPr>
    </w:p>
    <w:p w:rsidR="00F05B4B" w:rsidRDefault="00F05B4B" w:rsidP="00F05B4B">
      <w:pPr>
        <w:tabs>
          <w:tab w:val="left" w:pos="640"/>
        </w:tabs>
        <w:spacing w:line="0" w:lineRule="atLeast"/>
        <w:ind w:left="100"/>
        <w:rPr>
          <w:sz w:val="24"/>
        </w:rPr>
      </w:pPr>
      <w:r>
        <w:rPr>
          <w:color w:val="1F497C"/>
          <w:sz w:val="24"/>
        </w:rPr>
        <w:t>2.3</w:t>
      </w:r>
      <w:r>
        <w:rPr>
          <w:sz w:val="24"/>
        </w:rPr>
        <w:tab/>
        <w:t>Opis geoloških karakteristika terena</w:t>
      </w:r>
    </w:p>
    <w:p w:rsidR="00F05B4B" w:rsidRDefault="00F05B4B" w:rsidP="00F05B4B">
      <w:pPr>
        <w:spacing w:line="91" w:lineRule="exact"/>
        <w:rPr>
          <w:rFonts w:ascii="Times New Roman" w:eastAsia="Times New Roman" w:hAnsi="Times New Roman"/>
        </w:rPr>
      </w:pPr>
    </w:p>
    <w:p w:rsidR="00F05B4B" w:rsidRDefault="00F05B4B" w:rsidP="00F05B4B">
      <w:pPr>
        <w:spacing w:line="254" w:lineRule="auto"/>
        <w:jc w:val="both"/>
      </w:pPr>
      <w:r>
        <w:t>U proteklom periodu na lokaciji deponije za potrebe izgradnje iste, a u okviru izrade Investiciono-tehničke i okolinske dokumentacije izvršeno je geotehničko istraživanje terena na osnovu kojih su definisane geološke, inženjerskogeološke i hidrogeološke karakteristike terena.</w:t>
      </w:r>
    </w:p>
    <w:p w:rsidR="00F05B4B" w:rsidRDefault="00F05B4B" w:rsidP="00F05B4B">
      <w:pPr>
        <w:spacing w:line="223" w:lineRule="exact"/>
        <w:rPr>
          <w:rFonts w:ascii="Times New Roman" w:eastAsia="Times New Roman" w:hAnsi="Times New Roman"/>
        </w:rPr>
      </w:pPr>
    </w:p>
    <w:p w:rsidR="00F05B4B" w:rsidRDefault="00F05B4B" w:rsidP="00F05B4B">
      <w:pPr>
        <w:spacing w:line="0" w:lineRule="atLeast"/>
      </w:pPr>
      <w:r>
        <w:t>U kontekstu navedenog u periodu 2013. -2020. godine izrađeni su sljedeći Elaborati:</w:t>
      </w:r>
    </w:p>
    <w:p w:rsidR="00F05B4B" w:rsidRDefault="00F05B4B" w:rsidP="00F05B4B">
      <w:pPr>
        <w:spacing w:line="282" w:lineRule="exact"/>
        <w:rPr>
          <w:rFonts w:ascii="Times New Roman" w:eastAsia="Times New Roman" w:hAnsi="Times New Roman"/>
        </w:rPr>
      </w:pPr>
    </w:p>
    <w:p w:rsidR="00F05B4B" w:rsidRDefault="00F05B4B" w:rsidP="00F05B4B">
      <w:pPr>
        <w:numPr>
          <w:ilvl w:val="0"/>
          <w:numId w:val="8"/>
        </w:numPr>
        <w:tabs>
          <w:tab w:val="left" w:pos="720"/>
        </w:tabs>
        <w:spacing w:line="261" w:lineRule="auto"/>
        <w:ind w:left="720" w:hanging="360"/>
        <w:jc w:val="both"/>
      </w:pPr>
      <w:r>
        <w:t>Pripremna geotehnička studija (misija G1, 2013. godina) urađena od strane Katedre za hidrotehniku i geotehniku (Sveučilište u Mostaru, Građevinski fakultet) - ukupno izvedeno 8 bušotina dubine do 10 m i 12 bušotina dubine do 40m. Unutar dublje izvedenih bušotina instalirani su pijezometri u cilju praćenja nivoa i kvaliteta podzemnih voda.</w:t>
      </w:r>
    </w:p>
    <w:p w:rsidR="00F05B4B" w:rsidRDefault="00F05B4B" w:rsidP="00F05B4B">
      <w:pPr>
        <w:spacing w:line="20" w:lineRule="exact"/>
        <w:rPr>
          <w:rFonts w:ascii="Times New Roman" w:eastAsia="Times New Roman" w:hAnsi="Times New Roman"/>
        </w:rPr>
      </w:pPr>
      <w:r>
        <w:rPr>
          <w:noProof/>
        </w:rPr>
        <mc:AlternateContent>
          <mc:Choice Requires="wps">
            <w:drawing>
              <wp:anchor distT="0" distB="0" distL="114300" distR="114300" simplePos="0" relativeHeight="251704320" behindDoc="1" locked="0" layoutInCell="1" allowOverlap="1">
                <wp:simplePos x="0" y="0"/>
                <wp:positionH relativeFrom="column">
                  <wp:posOffset>-17780</wp:posOffset>
                </wp:positionH>
                <wp:positionV relativeFrom="paragraph">
                  <wp:posOffset>438150</wp:posOffset>
                </wp:positionV>
                <wp:extent cx="5979160" cy="0"/>
                <wp:effectExtent l="10795" t="13970" r="10795" b="508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74B31" id="Straight Connector 8"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5pt" to="46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8L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9nyaZnNoYV08CUkHxKNdf4T1x0KRoGlUEE2kpPTi/OB&#10;CMmHkHCs9FZIGVsvFeoLPE+Xs5jgtBQsOEOYs82hlBadSBie+MWqwPMYZvVRsQjWcsI2N9sTIa82&#10;XC5VwINSgM7Nuk7Hj2W63Cw2i+loOplvRtO0qkYft+V0NN9mT7PqQ1WWVfYzUMumeSsY4yqwGyY1&#10;m/7dJNzezHXG7rN6lyF5ix71ArLDP5KOvQztuw7CQbPLzg49huGMwbeHFKb/cQ/243Nf/wIAAP//&#10;AwBQSwMEFAAGAAgAAAAhAOP7C6baAAAACAEAAA8AAABkcnMvZG93bnJldi54bWxMj81OwzAQhO9I&#10;vIO1SFxQ66RIpQ1xKqjUIwdauLvxEpv6J8o6bXh7FnGA486MZr+pN1Pw4owDuRQVlPMCBMY2GRc7&#10;BW+H3WwFgrKORvsUUcEXEmya66taVyZd4iue97kTXBKp0gpszn0lJbUWg6Z56jGy95GGoDOfQyfN&#10;oC9cHrxcFMVSBu0if7C6x63F9rQfgwL3ORDZtnwuyZ9227vRu4eXd6Vub6anRxAZp/wXhh98RoeG&#10;mY5pjIaEVzBbMHlWsFzzJPbX9ysWjr+CbGr5f0DzDQAA//8DAFBLAQItABQABgAIAAAAIQC2gziS&#10;/gAAAOEBAAATAAAAAAAAAAAAAAAAAAAAAABbQ29udGVudF9UeXBlc10ueG1sUEsBAi0AFAAGAAgA&#10;AAAhADj9If/WAAAAlAEAAAsAAAAAAAAAAAAAAAAALwEAAF9yZWxzLy5yZWxzUEsBAi0AFAAGAAgA&#10;AAAhAF+xbwscAgAANgQAAA4AAAAAAAAAAAAAAAAALgIAAGRycy9lMm9Eb2MueG1sUEsBAi0AFAAG&#10;AAgAAAAhAOP7C6baAAAACAEAAA8AAAAAAAAAAAAAAAAAdgQAAGRycy9kb3ducmV2LnhtbFBLBQYA&#10;AAAABAAEAPMAAAB9BQAAAAA=&#10;" strokeweight=".16931mm"/>
            </w:pict>
          </mc:Fallback>
        </mc:AlternateContent>
      </w:r>
    </w:p>
    <w:p w:rsidR="00F05B4B" w:rsidRDefault="00F05B4B" w:rsidP="00F05B4B">
      <w:pPr>
        <w:spacing w:line="20" w:lineRule="exact"/>
        <w:rPr>
          <w:rFonts w:ascii="Times New Roman" w:eastAsia="Times New Roman" w:hAnsi="Times New Roman"/>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11" w:lineRule="exact"/>
        <w:rPr>
          <w:rFonts w:ascii="Times New Roman" w:eastAsia="Times New Roman" w:hAnsi="Times New Roman"/>
        </w:rPr>
      </w:pPr>
    </w:p>
    <w:p w:rsidR="00F05B4B" w:rsidRDefault="00F05B4B" w:rsidP="00F05B4B">
      <w:pPr>
        <w:spacing w:line="0" w:lineRule="atLeast"/>
        <w:jc w:val="center"/>
        <w:rPr>
          <w:color w:val="1F497C"/>
          <w:sz w:val="15"/>
        </w:rPr>
      </w:pPr>
      <w:r>
        <w:rPr>
          <w:color w:val="1F497C"/>
          <w:sz w:val="15"/>
        </w:rPr>
        <w:t>21</w:t>
      </w:r>
    </w:p>
    <w:p w:rsidR="00F05B4B" w:rsidRDefault="00F05B4B" w:rsidP="00F05B4B">
      <w:pPr>
        <w:spacing w:line="0" w:lineRule="atLeast"/>
        <w:jc w:val="center"/>
        <w:rPr>
          <w:color w:val="1F497C"/>
          <w:sz w:val="15"/>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0" w:lineRule="atLeast"/>
        <w:jc w:val="center"/>
        <w:rPr>
          <w:color w:val="1F497C"/>
          <w:sz w:val="16"/>
        </w:rPr>
      </w:pPr>
      <w:bookmarkStart w:id="11" w:name="page22"/>
      <w:bookmarkEnd w:id="11"/>
      <w:r>
        <w:rPr>
          <w:color w:val="1F497C"/>
          <w:sz w:val="16"/>
        </w:rPr>
        <w:lastRenderedPageBreak/>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5344"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EB780" id="Straight Connector 7"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AaHQIAADYEAAAOAAAAZHJzL2Uyb0RvYy54bWysU02P2yAQvVfqf0DcE9up10m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iKkSI9&#10;tGjrLRH7zqNaKwUCaoumQafBuBLCa7WxoVJ6Ulvzoul3h5SuO6L2PPJ9PRsAyUJG8iYlbJyB23bD&#10;Z80ghhy8jqKdWtsHSJADnWJvzvfe8JNHFA6f5tN5VkAL6c2XkPKWaKzzn7juUTAqLIUKspGSHF+c&#10;D0RIeQsJx0qvhZSx9VKhocJFOi9igtNSsOAMYc7ud7W06EjC8MQvVgWexzCrD4pFsI4Ttrrangh5&#10;seFyqQIelAJ0rtZlOn7M0/lqtprlo3xSrEZ52jSjj+s6HxXrbPrUfGjqusl+BmpZXnaCMa4Cu9uk&#10;ZvnfTcL1zVxm7D6rdxmSt+hRLyB7+0fSsZehfZdB2Gl23thbj2E4Y/D1IYXpf9yD/fjcl78AAAD/&#10;/wMAUEsDBBQABgAIAAAAIQCIil782wAAAAYBAAAPAAAAZHJzL2Rvd25yZXYueG1sTI7BTsMwEETv&#10;SPyDtUjcWqcFgZvGqRAIpB5QRVtxduNtEhKvo9ht0r9n4QLHpxnNvGw1ulacsQ+1Jw2zaQICqfC2&#10;plLDfvc6USBCNGRN6wk1XDDAKr++ykxq/UAfeN7GUvAIhdRoqGLsUilDUaEzYeo7JM6OvncmMval&#10;tL0ZeNy1cp4kD9KZmvihMh0+V1g025PT8K7ki980n8Xla9i9KbVuFo/rvda3N+PTEkTEMf6V4Uef&#10;1SFnp4M/kQ2i1TCZs3nUcD8DwfHiTjEfflnmmfyvn38DAAD//wMAUEsBAi0AFAAGAAgAAAAhALaD&#10;OJL+AAAA4QEAABMAAAAAAAAAAAAAAAAAAAAAAFtDb250ZW50X1R5cGVzXS54bWxQSwECLQAUAAYA&#10;CAAAACEAOP0h/9YAAACUAQAACwAAAAAAAAAAAAAAAAAvAQAAX3JlbHMvLnJlbHNQSwECLQAUAAYA&#10;CAAAACEAW52AGh0CAAA2BAAADgAAAAAAAAAAAAAAAAAuAgAAZHJzL2Uyb0RvYy54bWxQSwECLQAU&#10;AAYACAAAACEAiIpe/NsAAAAGAQAADwAAAAAAAAAAAAAAAAB3BAAAZHJzL2Rvd25yZXYueG1sUEsF&#10;BgAAAAAEAAQA8wAAAH8FAAAAAA==&#10;" strokeweight=".48pt"/>
            </w:pict>
          </mc:Fallback>
        </mc:AlternateContent>
      </w:r>
    </w:p>
    <w:p w:rsidR="00F05B4B" w:rsidRDefault="00F05B4B" w:rsidP="00F05B4B">
      <w:pPr>
        <w:spacing w:line="20" w:lineRule="exact"/>
        <w:rPr>
          <w:rFonts w:ascii="Times New Roman" w:eastAsia="Times New Roman" w:hAnsi="Times New Roman"/>
        </w:rPr>
        <w:sectPr w:rsidR="00F05B4B">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366" w:lineRule="exact"/>
        <w:rPr>
          <w:rFonts w:ascii="Times New Roman" w:eastAsia="Times New Roman" w:hAnsi="Times New Roman"/>
        </w:rPr>
      </w:pPr>
    </w:p>
    <w:p w:rsidR="00F05B4B" w:rsidRDefault="00F05B4B" w:rsidP="00F05B4B">
      <w:pPr>
        <w:numPr>
          <w:ilvl w:val="0"/>
          <w:numId w:val="9"/>
        </w:numPr>
        <w:tabs>
          <w:tab w:val="left" w:pos="720"/>
        </w:tabs>
        <w:spacing w:line="254" w:lineRule="auto"/>
        <w:ind w:left="720" w:hanging="360"/>
        <w:jc w:val="both"/>
      </w:pPr>
      <w:r>
        <w:t>Geotehnički elaborat i geotehnički projekat (misija G21, 2014. godine) urađen od strane kompanije Zagrebinspekt d.o.o. Mostar - ukupno izvedeno 7 bušotina dubine do 40 m. Unutar izvedenih bušotina instalirani su pijezometri u cilju praćenja nivoa i kvaliteta podzemnih voda.</w:t>
      </w:r>
    </w:p>
    <w:p w:rsidR="00F05B4B" w:rsidRDefault="00F05B4B" w:rsidP="00F05B4B">
      <w:pPr>
        <w:spacing w:line="266" w:lineRule="exact"/>
      </w:pPr>
    </w:p>
    <w:p w:rsidR="00F05B4B" w:rsidRDefault="00F05B4B" w:rsidP="00F05B4B">
      <w:pPr>
        <w:numPr>
          <w:ilvl w:val="0"/>
          <w:numId w:val="9"/>
        </w:numPr>
        <w:tabs>
          <w:tab w:val="left" w:pos="720"/>
        </w:tabs>
        <w:spacing w:line="261" w:lineRule="auto"/>
        <w:ind w:left="720" w:hanging="360"/>
        <w:jc w:val="both"/>
      </w:pPr>
      <w:r>
        <w:t>Elaborat o inženjerskogeološkim i geomehaničkim karakteristikama tla za proširenje postojeće deponije krutog komunalnog otpada Uborak-Buđevci Mostar (mart 2017. godina) urađen od strane kompanije Winner project d.o.o. Sarajevo - u okviru elaborata izvršena je analiza prethodno urađenih misija G1 i G21, te analiza 2 raskopa (dubine do 3m) koja su izvedena na lokaciji nove plohe za odlaganje.</w:t>
      </w:r>
    </w:p>
    <w:p w:rsidR="00F05B4B" w:rsidRDefault="00F05B4B" w:rsidP="00F05B4B">
      <w:pPr>
        <w:spacing w:line="262" w:lineRule="exact"/>
      </w:pPr>
    </w:p>
    <w:p w:rsidR="00F05B4B" w:rsidRDefault="00F05B4B" w:rsidP="00F05B4B">
      <w:pPr>
        <w:numPr>
          <w:ilvl w:val="0"/>
          <w:numId w:val="9"/>
        </w:numPr>
        <w:tabs>
          <w:tab w:val="left" w:pos="720"/>
        </w:tabs>
        <w:spacing w:line="269" w:lineRule="auto"/>
        <w:ind w:left="720" w:hanging="360"/>
        <w:jc w:val="both"/>
      </w:pPr>
      <w:r>
        <w:t>Elaborat o hidrogeološkim karakteristikama terena sa ugradnjom pijezometara na lokalitetu deponije Uborak-Buđevci, Mostar (august 2020. godine) koji je izradila kompanija Winner project d.o.o. Sarajevo za potrebe predmetnog Plana prilagođavanja/prilagodbe - terenski radovi su izvedeni u periodu od 04.06. do 07.06.2020. godine prilikom kojih su izvedene 2 bušotine dubine po 13m, odnosno do dubine evidentiranja nivoa podzemne vode. Jedna bušotina je izvedena u zoni izvan utjecaja deponije sa zapadne strane, odnosno na samoj granici sa vojnom kasarnom, dok je druga izvedena između dvije plohe za odlaganje komunalnog otpada (pored lagune). Unutar izvedenih bušotina instalirani su pijezometri u cilju praćenja nivoa i kvaliteta podzemnih voda.</w:t>
      </w:r>
    </w:p>
    <w:p w:rsidR="00F05B4B" w:rsidRDefault="00F05B4B" w:rsidP="00F05B4B">
      <w:pPr>
        <w:spacing w:line="213" w:lineRule="exact"/>
        <w:rPr>
          <w:rFonts w:ascii="Times New Roman" w:eastAsia="Times New Roman" w:hAnsi="Times New Roman"/>
        </w:rPr>
      </w:pPr>
    </w:p>
    <w:p w:rsidR="00F05B4B" w:rsidRDefault="00F05B4B" w:rsidP="00F05B4B">
      <w:pPr>
        <w:spacing w:line="0" w:lineRule="atLeast"/>
      </w:pPr>
      <w:r>
        <w:t>Na osnovu provedenih istražnih radova na lokaciji deponije određene su geološke karakteristike područja.</w:t>
      </w:r>
    </w:p>
    <w:p w:rsidR="00F05B4B" w:rsidRDefault="00F05B4B" w:rsidP="00F05B4B">
      <w:pPr>
        <w:spacing w:line="208" w:lineRule="exact"/>
        <w:rPr>
          <w:rFonts w:ascii="Times New Roman" w:eastAsia="Times New Roman" w:hAnsi="Times New Roman"/>
        </w:rPr>
      </w:pPr>
    </w:p>
    <w:p w:rsidR="00F05B4B" w:rsidRDefault="00F05B4B" w:rsidP="00F05B4B">
      <w:pPr>
        <w:spacing w:line="257" w:lineRule="auto"/>
        <w:jc w:val="both"/>
      </w:pPr>
      <w:r>
        <w:t>U geološkoj građi šireg područja učestvuju Trijaski (T</w:t>
      </w:r>
      <w:r>
        <w:rPr>
          <w:sz w:val="25"/>
          <w:vertAlign w:val="subscript"/>
        </w:rPr>
        <w:t>3</w:t>
      </w:r>
      <w:r>
        <w:t>), Jurski (J</w:t>
      </w:r>
      <w:r>
        <w:rPr>
          <w:sz w:val="25"/>
          <w:vertAlign w:val="subscript"/>
        </w:rPr>
        <w:t>1</w:t>
      </w:r>
      <w:r>
        <w:t>, J</w:t>
      </w:r>
      <w:r>
        <w:rPr>
          <w:sz w:val="25"/>
          <w:vertAlign w:val="subscript"/>
        </w:rPr>
        <w:t>2</w:t>
      </w:r>
      <w:r>
        <w:t xml:space="preserve"> i J</w:t>
      </w:r>
      <w:r>
        <w:rPr>
          <w:sz w:val="25"/>
          <w:vertAlign w:val="subscript"/>
        </w:rPr>
        <w:t>3</w:t>
      </w:r>
      <w:r>
        <w:t>), te Kredni (K</w:t>
      </w:r>
      <w:r>
        <w:rPr>
          <w:sz w:val="25"/>
          <w:vertAlign w:val="subscript"/>
        </w:rPr>
        <w:t>1</w:t>
      </w:r>
      <w:r>
        <w:t xml:space="preserve"> i K</w:t>
      </w:r>
      <w:r>
        <w:rPr>
          <w:sz w:val="25"/>
          <w:vertAlign w:val="subscript"/>
        </w:rPr>
        <w:t>2</w:t>
      </w:r>
      <w:r>
        <w:t>) i kvartarni sedimenti. U građi dominiraju krečnjačke i dolomitske tvorevine. Kvartar je predstavljen deluvijalnim (d), aluvijalnim (al) naslagamai siparima (s).</w:t>
      </w:r>
    </w:p>
    <w:p w:rsidR="00F05B4B" w:rsidRDefault="00F05B4B" w:rsidP="00F05B4B">
      <w:pPr>
        <w:spacing w:line="20" w:lineRule="exact"/>
        <w:rPr>
          <w:rFonts w:ascii="Times New Roman" w:eastAsia="Times New Roman" w:hAnsi="Times New Roman"/>
        </w:rPr>
      </w:pPr>
      <w:r>
        <w:rPr>
          <w:noProof/>
        </w:rPr>
        <w:drawing>
          <wp:anchor distT="0" distB="0" distL="114300" distR="114300" simplePos="0" relativeHeight="251706368" behindDoc="1" locked="0" layoutInCell="1" allowOverlap="1">
            <wp:simplePos x="0" y="0"/>
            <wp:positionH relativeFrom="column">
              <wp:posOffset>715010</wp:posOffset>
            </wp:positionH>
            <wp:positionV relativeFrom="paragraph">
              <wp:posOffset>151130</wp:posOffset>
            </wp:positionV>
            <wp:extent cx="4514215" cy="2640965"/>
            <wp:effectExtent l="0" t="0" r="63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215" cy="2640965"/>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82" w:lineRule="exact"/>
        <w:rPr>
          <w:rFonts w:ascii="Times New Roman" w:eastAsia="Times New Roman" w:hAnsi="Times New Roman"/>
        </w:rPr>
      </w:pPr>
    </w:p>
    <w:p w:rsidR="00F05B4B" w:rsidRDefault="00F05B4B" w:rsidP="00F05B4B">
      <w:pPr>
        <w:spacing w:line="0" w:lineRule="atLeast"/>
        <w:jc w:val="center"/>
        <w:rPr>
          <w:i/>
          <w:sz w:val="23"/>
          <w:vertAlign w:val="superscript"/>
        </w:rPr>
      </w:pPr>
      <w:r>
        <w:rPr>
          <w:i/>
          <w:sz w:val="18"/>
        </w:rPr>
        <w:t>Slika 7. Geološki sastav šireg područja istraživanja</w:t>
      </w:r>
      <w:r>
        <w:rPr>
          <w:i/>
          <w:sz w:val="23"/>
          <w:vertAlign w:val="superscript"/>
        </w:rPr>
        <w:t>5</w:t>
      </w:r>
    </w:p>
    <w:p w:rsidR="00F05B4B" w:rsidRDefault="00F05B4B" w:rsidP="00F05B4B">
      <w:pPr>
        <w:spacing w:line="196" w:lineRule="exact"/>
        <w:rPr>
          <w:rFonts w:ascii="Times New Roman" w:eastAsia="Times New Roman" w:hAnsi="Times New Roman"/>
        </w:rPr>
      </w:pPr>
    </w:p>
    <w:p w:rsidR="00F05B4B" w:rsidRDefault="00F05B4B" w:rsidP="00F05B4B">
      <w:pPr>
        <w:spacing w:line="254" w:lineRule="auto"/>
        <w:jc w:val="both"/>
      </w:pPr>
      <w:r>
        <w:rPr>
          <w:b/>
        </w:rPr>
        <w:t xml:space="preserve">Deluvijum (d). </w:t>
      </w:r>
      <w:r>
        <w:t>Velike površine polja (Bijelo Polje, Dugo Polje, Donje i Gornje Zimlje) izgrađuju komadi i drobinski</w:t>
      </w:r>
      <w:r>
        <w:rPr>
          <w:b/>
        </w:rPr>
        <w:t xml:space="preserve"> </w:t>
      </w:r>
      <w:r>
        <w:t>materijal koji vodi porijeklo od stijena koje izrađuju obode ovih polja, a donešen je riječnim tokovima kao denudacijom okolnih terena. Ove tvorevine ne pokazuju nikakvu stratifikaciju.</w:t>
      </w:r>
    </w:p>
    <w:p w:rsidR="00F05B4B" w:rsidRDefault="00F05B4B" w:rsidP="00F05B4B">
      <w:pPr>
        <w:spacing w:line="20" w:lineRule="exact"/>
        <w:rPr>
          <w:rFonts w:ascii="Times New Roman" w:eastAsia="Times New Roman" w:hAnsi="Times New Roman"/>
        </w:rPr>
      </w:pPr>
      <w:r>
        <w:rPr>
          <w:noProof/>
        </w:rPr>
        <mc:AlternateContent>
          <mc:Choice Requires="wps">
            <w:drawing>
              <wp:anchor distT="0" distB="0" distL="114300" distR="114300" simplePos="0" relativeHeight="251707392" behindDoc="1" locked="0" layoutInCell="1" allowOverlap="1">
                <wp:simplePos x="0" y="0"/>
                <wp:positionH relativeFrom="column">
                  <wp:posOffset>0</wp:posOffset>
                </wp:positionH>
                <wp:positionV relativeFrom="paragraph">
                  <wp:posOffset>455295</wp:posOffset>
                </wp:positionV>
                <wp:extent cx="1828800" cy="0"/>
                <wp:effectExtent l="9525" t="5715" r="9525" b="133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95150" id="Straight Connector 5"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85pt" to="2in,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VnHAIAADY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xUqSD&#10;Fu28JeLQelRppUBAbdE06NQbV0B4pbY2VErPamdeNP3ukNJVS9SBR76vFwMgWchI3qSEjTNw277/&#10;rBnEkKPXUbRzY7sACXKgc+zN5d4bfvaIwmE2n8znKbSQDr6EFEOisc5/4rpDwSixFCrIRgpyenE+&#10;ECHFEBKOld4IKWPrpUJ9iZ9m2SImOC0FC84Q5uxhX0mLTiQMT/xiVeB5DLP6qFgEazlh65vtiZBX&#10;Gy6XKuBBKUDnZl2n48ciXazn63k+yiez9ShP63r0cVPlo9kme5rWH+qqqrOfgVqWF61gjKvAbpjU&#10;LP+7Sbi9meuM3Wf1LkPyFj3qBWSHfyQdexnadx2EvWaXrR16DMMZg28PKUz/4x7sx+e++gUAAP//&#10;AwBQSwMEFAAGAAgAAAAhAKiW2yPaAAAABgEAAA8AAABkcnMvZG93bnJldi54bWxMj8Fqg0AQhu+F&#10;vsMyhVxCsxpKI9Y1hNLmFrAmD7BxpypxZ8XdqHn7TOmhPc7/D998k21n24kRB986UhCvIhBIlTMt&#10;1QpOx8/nBIQPmozuHKGCG3rY5o8PmU6Nm+gLxzLUgiHkU62gCaFPpfRVg1b7leuRuPt2g9WBx6GW&#10;ZtATw20n11H0Kq1uiS80usf3BqtLebUKNh/Lqt7tj8WEh0O5HONT8VJclFo8zbs3EAHn8LcMP/qs&#10;Djk7nd2VjBedAn4kMCnegOB2nSQcnH8DmWfyv35+BwAA//8DAFBLAQItABQABgAIAAAAIQC2gziS&#10;/gAAAOEBAAATAAAAAAAAAAAAAAAAAAAAAABbQ29udGVudF9UeXBlc10ueG1sUEsBAi0AFAAGAAgA&#10;AAAhADj9If/WAAAAlAEAAAsAAAAAAAAAAAAAAAAALwEAAF9yZWxzLy5yZWxzUEsBAi0AFAAGAAgA&#10;AAAhAJ9nNWccAgAANgQAAA4AAAAAAAAAAAAAAAAALgIAAGRycy9lMm9Eb2MueG1sUEsBAi0AFAAG&#10;AAgAAAAhAKiW2yPaAAAABgEAAA8AAAAAAAAAAAAAAAAAdgQAAGRycy9kb3ducmV2LnhtbFBLBQYA&#10;AAAABAAEAPMAAAB9BQAAAAA=&#10;" strokeweight=".21164mm"/>
            </w:pict>
          </mc:Fallback>
        </mc:AlternateContent>
      </w: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32" w:lineRule="exact"/>
        <w:rPr>
          <w:rFonts w:ascii="Times New Roman" w:eastAsia="Times New Roman" w:hAnsi="Times New Roman"/>
        </w:rPr>
      </w:pPr>
    </w:p>
    <w:p w:rsidR="00F05B4B" w:rsidRDefault="00F05B4B" w:rsidP="00F05B4B">
      <w:pPr>
        <w:numPr>
          <w:ilvl w:val="0"/>
          <w:numId w:val="10"/>
        </w:numPr>
        <w:tabs>
          <w:tab w:val="left" w:pos="80"/>
        </w:tabs>
        <w:spacing w:line="0" w:lineRule="atLeast"/>
        <w:ind w:left="80" w:hanging="80"/>
        <w:rPr>
          <w:i/>
          <w:color w:val="1F497C"/>
          <w:vertAlign w:val="superscript"/>
        </w:rPr>
      </w:pPr>
      <w:r>
        <w:rPr>
          <w:i/>
          <w:sz w:val="16"/>
        </w:rPr>
        <w:t>Izvor: Osnovnageološka karta, list Mostar, M 1:100.000, SZG Beograd 1978</w:t>
      </w:r>
    </w:p>
    <w:p w:rsidR="00F05B4B" w:rsidRDefault="00F05B4B" w:rsidP="00F05B4B">
      <w:pPr>
        <w:spacing w:line="20" w:lineRule="exact"/>
        <w:rPr>
          <w:rFonts w:ascii="Times New Roman" w:eastAsia="Times New Roman" w:hAnsi="Times New Roman"/>
        </w:rPr>
      </w:pPr>
      <w:r>
        <w:rPr>
          <w:i/>
          <w:noProof/>
          <w:color w:val="1F497C"/>
          <w:vertAlign w:val="superscript"/>
        </w:rPr>
        <mc:AlternateContent>
          <mc:Choice Requires="wps">
            <w:drawing>
              <wp:anchor distT="0" distB="0" distL="114300" distR="114300" simplePos="0" relativeHeight="251708416" behindDoc="1" locked="0" layoutInCell="1" allowOverlap="1">
                <wp:simplePos x="0" y="0"/>
                <wp:positionH relativeFrom="column">
                  <wp:posOffset>-17780</wp:posOffset>
                </wp:positionH>
                <wp:positionV relativeFrom="paragraph">
                  <wp:posOffset>326390</wp:posOffset>
                </wp:positionV>
                <wp:extent cx="5979160" cy="0"/>
                <wp:effectExtent l="10795" t="7620" r="10795"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4DB28" id="Straight Connector 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7pt" to="469.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a0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wunhbZDFpIb76EFLdEY53/xHWPglFiKVSQjRTk+OJ8&#10;IEKKW0g4VnojpIytlwoNJZ6li2lMcFoKFpwhzNl2X0mLjiQMT/xiVeB5DLP6oFgE6zhh66vtiZAX&#10;Gy6XKuBBKUDnal2m48ciXazn63k+yiez9ShP63r0cVPlo9kme5rWH+qqqrOfgVqWF51gjKvA7jap&#10;Wf53k3B9M5cZu8/qXYbkLXrUC8je/pF07GVo32UQ9pqdt/bWYxjOGHx9SGH6H/dgPz731S8AAAD/&#10;/wMAUEsDBBQABgAIAAAAIQDeV7gA2wAAAAgBAAAPAAAAZHJzL2Rvd25yZXYueG1sTI/NTsMwEITv&#10;SLyDtUhcUOuk/JUQp4JKPXJogbubmNjUXkdepw1vzyIOcJyZ1cy39WoKXhxNIhdRQTkvQBhsY+ew&#10;V/D2upktQVDW2Gkf0Sj4MgSr5vys1lUXT7g1x13uBZcgVVqBzXmopKTWmqBpHgeDnH3EFHRmmXrZ&#10;JX3i8uDloijuZNAOecHqwaytaQ+7MShwn4nItuVzSf6wWV+N3t2/vCt1eTE9PYLIZsp/x/CDz+jQ&#10;MNM+jtiR8ApmCybPCm7LGxCcP1wv2dj/GrKp5f8Hmm8AAAD//wMAUEsBAi0AFAAGAAgAAAAhALaD&#10;OJL+AAAA4QEAABMAAAAAAAAAAAAAAAAAAAAAAFtDb250ZW50X1R5cGVzXS54bWxQSwECLQAUAAYA&#10;CAAAACEAOP0h/9YAAACUAQAACwAAAAAAAAAAAAAAAAAvAQAAX3JlbHMvLnJlbHNQSwECLQAUAAYA&#10;CAAAACEA1jKGtB0CAAA2BAAADgAAAAAAAAAAAAAAAAAuAgAAZHJzL2Uyb0RvYy54bWxQSwECLQAU&#10;AAYACAAAACEA3le4ANsAAAAIAQAADwAAAAAAAAAAAAAAAAB3BAAAZHJzL2Rvd25yZXYueG1sUEsF&#10;BgAAAAAEAAQA8wAAAH8FAAAAAA==&#10;" strokeweight=".16931mm"/>
            </w:pict>
          </mc:Fallback>
        </mc:AlternateContent>
      </w:r>
    </w:p>
    <w:p w:rsidR="00F05B4B" w:rsidRDefault="00F05B4B" w:rsidP="00F05B4B">
      <w:pPr>
        <w:spacing w:line="20" w:lineRule="exact"/>
        <w:rPr>
          <w:rFonts w:ascii="Times New Roman" w:eastAsia="Times New Roman" w:hAnsi="Times New Roman"/>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334" w:lineRule="exact"/>
        <w:rPr>
          <w:rFonts w:ascii="Times New Roman" w:eastAsia="Times New Roman" w:hAnsi="Times New Roman"/>
        </w:rPr>
      </w:pPr>
    </w:p>
    <w:p w:rsidR="00F05B4B" w:rsidRDefault="00F05B4B" w:rsidP="00F05B4B">
      <w:pPr>
        <w:spacing w:line="0" w:lineRule="atLeast"/>
        <w:jc w:val="center"/>
        <w:rPr>
          <w:color w:val="1F497C"/>
          <w:sz w:val="15"/>
        </w:rPr>
      </w:pPr>
      <w:r>
        <w:rPr>
          <w:color w:val="1F497C"/>
          <w:sz w:val="15"/>
        </w:rPr>
        <w:t>22</w:t>
      </w:r>
    </w:p>
    <w:p w:rsidR="00F05B4B" w:rsidRDefault="00F05B4B" w:rsidP="00F05B4B">
      <w:pPr>
        <w:spacing w:line="0" w:lineRule="atLeast"/>
        <w:jc w:val="center"/>
        <w:rPr>
          <w:color w:val="1F497C"/>
          <w:sz w:val="15"/>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0" w:lineRule="atLeast"/>
        <w:jc w:val="center"/>
        <w:rPr>
          <w:color w:val="1F497C"/>
          <w:sz w:val="16"/>
        </w:rPr>
      </w:pPr>
      <w:bookmarkStart w:id="12" w:name="page23"/>
      <w:bookmarkEnd w:id="12"/>
      <w:r>
        <w:rPr>
          <w:color w:val="1F497C"/>
          <w:sz w:val="16"/>
        </w:rPr>
        <w:lastRenderedPageBreak/>
        <w:t>PLAN PRILAGOĐAVANJA/PRILAGODBE UPRAVLJANJA OTPADOM ZA RD UBORAK -BUĐEVCI U MOSTARU</w:t>
      </w:r>
    </w:p>
    <w:p w:rsidR="00F05B4B" w:rsidRDefault="00F05B4B" w:rsidP="00F05B4B">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9440"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28D84" id="Straight Connector 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dwHgIAADYEAAAOAAAAZHJzL2Uyb0RvYy54bWysU02P2yAQvVfqf0Dcs7YTbz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QTjBTp&#10;oUVbb4loO48qrRQIqC2aBJ0G4woIr9TGhkrpUW3Ni6bfHVK66ohqeeT7djIAkoWM5F1K2DgDt+2G&#10;L5pBDNl7HUU7NrYPkCAHOsbenG694UePKBw+zp/m2RRaSK++hBTXRGOd/8x1j4JRYilUkI0U5PDi&#10;fCBCimtIOFZ6LaSMrZcKDSWepvNpTHBaChacIczZdldJiw4kDE/8YlXguQ+zeq9YBOs4YauL7YmQ&#10;ZxsulyrgQSlA52Kdp+PHPJ2vZqtZPsrH09UoT+t69Gld5aPpOnt6rCd1VdXZz0Aty4tOMMZVYHed&#10;1Cz/u0m4vJnzjN1m9SZD8h496gVkr/9IOvYytO88CDvNTht77TEMZwy+PKQw/fd7sO+f+/IX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NzjJ3AeAgAANgQAAA4AAAAAAAAAAAAAAAAALgIAAGRycy9lMm9Eb2MueG1sUEsBAi0A&#10;FAAGAAgAAAAhAIiKXvzbAAAABgEAAA8AAAAAAAAAAAAAAAAAeAQAAGRycy9kb3ducmV2LnhtbFBL&#10;BQYAAAAABAAEAPMAAACABQAAAAA=&#10;" strokeweight=".48pt"/>
            </w:pict>
          </mc:Fallback>
        </mc:AlternateContent>
      </w:r>
    </w:p>
    <w:p w:rsidR="00F05B4B" w:rsidRDefault="00F05B4B" w:rsidP="00F05B4B">
      <w:pPr>
        <w:spacing w:line="20" w:lineRule="exact"/>
        <w:rPr>
          <w:rFonts w:ascii="Times New Roman" w:eastAsia="Times New Roman" w:hAnsi="Times New Roman"/>
        </w:rPr>
        <w:sectPr w:rsidR="00F05B4B">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366" w:lineRule="exact"/>
        <w:rPr>
          <w:rFonts w:ascii="Times New Roman" w:eastAsia="Times New Roman" w:hAnsi="Times New Roman"/>
        </w:rPr>
      </w:pPr>
    </w:p>
    <w:p w:rsidR="00F05B4B" w:rsidRDefault="00F05B4B" w:rsidP="00F05B4B">
      <w:pPr>
        <w:spacing w:line="236" w:lineRule="auto"/>
        <w:jc w:val="both"/>
      </w:pPr>
      <w:r>
        <w:rPr>
          <w:b/>
        </w:rPr>
        <w:t xml:space="preserve">Aluvijum (al). </w:t>
      </w:r>
      <w:r>
        <w:t>Javlja se u dolini rijeke Neretve, Lištice, Drežnice i Bijele, predstavljen je sitnim i krupnim šljunkom -</w:t>
      </w:r>
      <w:r>
        <w:rPr>
          <w:b/>
        </w:rPr>
        <w:t xml:space="preserve"> </w:t>
      </w:r>
      <w:r>
        <w:t>rjeđe pijeskom, koji se javlja nepravilnom proslojavanju sa čestim pojavama pjeskovitih glina.</w:t>
      </w:r>
    </w:p>
    <w:p w:rsidR="00F05B4B" w:rsidRDefault="00F05B4B" w:rsidP="00F05B4B">
      <w:pPr>
        <w:spacing w:line="281" w:lineRule="exact"/>
        <w:rPr>
          <w:rFonts w:ascii="Times New Roman" w:eastAsia="Times New Roman" w:hAnsi="Times New Roman"/>
        </w:rPr>
      </w:pPr>
    </w:p>
    <w:p w:rsidR="00F05B4B" w:rsidRDefault="00F05B4B" w:rsidP="00F05B4B">
      <w:pPr>
        <w:spacing w:line="236" w:lineRule="auto"/>
        <w:jc w:val="both"/>
      </w:pPr>
      <w:r>
        <w:t>Sipari i siparišne breče (s) Koluvijum. Izdvojeni su padinama Plase, Čvrsnice, Prenja i Čabulje. Veliki dio ovih tvorevina nisu na karti prikazani uslijed malog prostranstva i debljine.</w:t>
      </w:r>
    </w:p>
    <w:p w:rsidR="00F05B4B" w:rsidRDefault="00F05B4B" w:rsidP="00F05B4B">
      <w:pPr>
        <w:spacing w:line="235" w:lineRule="exact"/>
        <w:rPr>
          <w:rFonts w:ascii="Times New Roman" w:eastAsia="Times New Roman" w:hAnsi="Times New Roman"/>
        </w:rPr>
      </w:pPr>
    </w:p>
    <w:p w:rsidR="00F05B4B" w:rsidRDefault="00F05B4B" w:rsidP="00F05B4B">
      <w:pPr>
        <w:tabs>
          <w:tab w:val="left" w:pos="640"/>
        </w:tabs>
        <w:spacing w:line="0" w:lineRule="atLeast"/>
        <w:ind w:left="100"/>
        <w:rPr>
          <w:sz w:val="24"/>
        </w:rPr>
      </w:pPr>
      <w:r>
        <w:rPr>
          <w:color w:val="1F497C"/>
          <w:sz w:val="24"/>
        </w:rPr>
        <w:t>2.4</w:t>
      </w:r>
      <w:r>
        <w:rPr>
          <w:sz w:val="24"/>
        </w:rPr>
        <w:tab/>
        <w:t>Opis inženjerskogeoloških karakteristika terena</w:t>
      </w:r>
    </w:p>
    <w:p w:rsidR="00F05B4B" w:rsidRDefault="00F05B4B" w:rsidP="00F05B4B">
      <w:pPr>
        <w:spacing w:line="91" w:lineRule="exact"/>
        <w:rPr>
          <w:rFonts w:ascii="Times New Roman" w:eastAsia="Times New Roman" w:hAnsi="Times New Roman"/>
        </w:rPr>
      </w:pPr>
    </w:p>
    <w:p w:rsidR="00F05B4B" w:rsidRDefault="00F05B4B" w:rsidP="00F05B4B">
      <w:pPr>
        <w:spacing w:line="261" w:lineRule="auto"/>
        <w:jc w:val="both"/>
      </w:pPr>
      <w:r>
        <w:t>U inženjerskogeološkom pogledu, prirodne geološke tvorevine na datoj lokaciji se razlikuju prema litološkom sastavau i fizičko-mehaničkim svojstvima. Sa inženjerskogeološkog aspekta lokacija RD Uborak-Buđevci, kao i njenog šireg okruženja, predstavlja stabilnu kategoriju terena koja u osnovi čini rubni dio prostrane terasno akumulacione zaravni rijeke Neretve na kontaktu sa blagim deluvijalnim podnožjem Debelog brda.</w:t>
      </w:r>
    </w:p>
    <w:p w:rsidR="00F05B4B" w:rsidRDefault="00F05B4B" w:rsidP="00F05B4B">
      <w:pPr>
        <w:spacing w:line="260" w:lineRule="exact"/>
        <w:rPr>
          <w:rFonts w:ascii="Times New Roman" w:eastAsia="Times New Roman" w:hAnsi="Times New Roman"/>
        </w:rPr>
      </w:pPr>
    </w:p>
    <w:p w:rsidR="00F05B4B" w:rsidRDefault="00F05B4B" w:rsidP="00F05B4B">
      <w:pPr>
        <w:spacing w:line="269" w:lineRule="auto"/>
        <w:jc w:val="both"/>
      </w:pPr>
      <w:r>
        <w:t>U pogledu inženjerskogeološkog sastava i svojstava, izdvojena je sredina koja odražavaju geološku građu unutar predmetnog obuhvata, a koji čine šljunkovito-drobinske tvorevine. Šljunkovito - drobinske tvorevine su uglavnom izgrađene od aluvijalnih sedimenata rijeke Neretve i povremenog potoka Sušica. S obzirom da se područje nalazi neposredno ispod ogromnih krečnjačkih izdanaka, pod utjecajem egzogenih faktora, došlo je do usitnjavanja matične stijene, koja s u vidu sipara gravitacijski premiještala u hipsometrijski niže dijelove padine, stvarajući sa aluvijalnim tvorevinama heterone kompleks. U zavisnosti od stepena trošnosti u nekim dijeloviam terena pojavljuju se pjeskovite frakcije, djelimično zaglinjene, dok većinski udio terena grade sitnozrni do srednjezrni šljunak pomiješan sa drobinom.</w:t>
      </w:r>
    </w:p>
    <w:p w:rsidR="00F05B4B" w:rsidRDefault="00F05B4B" w:rsidP="00F05B4B">
      <w:pPr>
        <w:spacing w:line="257" w:lineRule="exact"/>
        <w:rPr>
          <w:rFonts w:ascii="Times New Roman" w:eastAsia="Times New Roman" w:hAnsi="Times New Roman"/>
        </w:rPr>
      </w:pPr>
    </w:p>
    <w:p w:rsidR="00F05B4B" w:rsidRDefault="00F05B4B" w:rsidP="00F05B4B">
      <w:pPr>
        <w:spacing w:line="267" w:lineRule="auto"/>
        <w:jc w:val="both"/>
      </w:pPr>
      <w:r>
        <w:t>Na osnovu provedenih istražnih radova u proteklom periodu (2013. - 2020. godine) došlo se do zaključka da se može uočiti dosta velika pravilnost u građi terena, posebno njegovih plićih horizonata. Površinu terena do dubine od 0,30m do 0,60 m izgrađuju crvenkasto smeđe huminizirane ilovače sa šljunkovito-drobinskim uklopcima. Ispod ovog horizonta pa sve do dubine od cca 17m - 20m javljaju se šljunkovto-drobinske tvorevine koje vizuelno imaju na trenutak izgled krupnozrnih šljunkova, a na trenutak izgled grubo zaobljene drobine, sa vrlo malo onečišćenja u vidu pjeskovitih i glinovitih frakcija.</w:t>
      </w:r>
    </w:p>
    <w:p w:rsidR="00F05B4B" w:rsidRDefault="00F05B4B" w:rsidP="00F05B4B">
      <w:pPr>
        <w:spacing w:line="20" w:lineRule="exact"/>
        <w:rPr>
          <w:rFonts w:ascii="Times New Roman" w:eastAsia="Times New Roman" w:hAnsi="Times New Roman"/>
        </w:rPr>
      </w:pPr>
      <w:r>
        <w:rPr>
          <w:noProof/>
        </w:rPr>
        <w:drawing>
          <wp:anchor distT="0" distB="0" distL="114300" distR="114300" simplePos="0" relativeHeight="251710464" behindDoc="1" locked="0" layoutInCell="1" allowOverlap="1">
            <wp:simplePos x="0" y="0"/>
            <wp:positionH relativeFrom="column">
              <wp:posOffset>963295</wp:posOffset>
            </wp:positionH>
            <wp:positionV relativeFrom="paragraph">
              <wp:posOffset>146685</wp:posOffset>
            </wp:positionV>
            <wp:extent cx="4015740" cy="301752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5740" cy="3017520"/>
                    </a:xfrm>
                    <a:prstGeom prst="rect">
                      <a:avLst/>
                    </a:prstGeom>
                    <a:noFill/>
                  </pic:spPr>
                </pic:pic>
              </a:graphicData>
            </a:graphic>
            <wp14:sizeRelH relativeFrom="page">
              <wp14:pctWidth>0</wp14:pctWidth>
            </wp14:sizeRelH>
            <wp14:sizeRelV relativeFrom="page">
              <wp14:pctHeight>0</wp14:pctHeight>
            </wp14:sizeRelV>
          </wp:anchor>
        </w:drawing>
      </w: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81" w:lineRule="exact"/>
        <w:rPr>
          <w:rFonts w:ascii="Times New Roman" w:eastAsia="Times New Roman" w:hAnsi="Times New Roman"/>
        </w:rPr>
      </w:pPr>
    </w:p>
    <w:p w:rsidR="00F05B4B" w:rsidRDefault="00F05B4B" w:rsidP="00F05B4B">
      <w:pPr>
        <w:spacing w:line="0" w:lineRule="atLeast"/>
        <w:jc w:val="center"/>
        <w:rPr>
          <w:i/>
          <w:sz w:val="18"/>
        </w:rPr>
      </w:pPr>
      <w:r>
        <w:rPr>
          <w:i/>
          <w:sz w:val="18"/>
        </w:rPr>
        <w:t>Slika 8. Otvoreni profil dubine do 15 m urađen uz postojeću staru deponiju Uborak (Misija G1, 2013. godina)</w:t>
      </w:r>
    </w:p>
    <w:p w:rsidR="00F05B4B" w:rsidRDefault="00F05B4B" w:rsidP="00F05B4B">
      <w:pPr>
        <w:spacing w:line="20" w:lineRule="exact"/>
        <w:rPr>
          <w:rFonts w:ascii="Times New Roman" w:eastAsia="Times New Roman" w:hAnsi="Times New Roman"/>
        </w:rPr>
      </w:pPr>
      <w:r>
        <w:rPr>
          <w:i/>
          <w:noProof/>
          <w:sz w:val="18"/>
        </w:rPr>
        <mc:AlternateContent>
          <mc:Choice Requires="wps">
            <w:drawing>
              <wp:anchor distT="0" distB="0" distL="114300" distR="114300" simplePos="0" relativeHeight="251711488" behindDoc="1" locked="0" layoutInCell="1" allowOverlap="1">
                <wp:simplePos x="0" y="0"/>
                <wp:positionH relativeFrom="column">
                  <wp:posOffset>-17780</wp:posOffset>
                </wp:positionH>
                <wp:positionV relativeFrom="paragraph">
                  <wp:posOffset>479425</wp:posOffset>
                </wp:positionV>
                <wp:extent cx="5979160" cy="0"/>
                <wp:effectExtent l="10795" t="5080" r="10795" b="139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3026A" id="Straight Connector 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7.75pt" to="469.4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xfHQ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unhaZDOwkN7OElLcLhrr/AeuexQmJZZCBdlIQY4vzgN1&#10;KL2VhG2lN0LKaL1UaCjxLF1M4wWnpWDhMJQ52+4radGRhPDEX9ABwB7KrD4oFsE6Ttj6OvdEyMsc&#10;6qUKeNAK0LnOLun4tkgX6/l6no/yyWw9ytO6Hr3fVPlotsmepvW7uqrq7HugluVFJxjjKrC7JTXL&#10;/y4J1zdzydg9q3cZkkf02CKQvf1H0tHLYN8lCHvNzlsb1Ai2Qjhj8fUhhfT/uo5VP5/76gcAAAD/&#10;/wMAUEsDBBQABgAIAAAAIQANQjBG2wAAAAgBAAAPAAAAZHJzL2Rvd25yZXYueG1sTI/NTsMwEITv&#10;SLyDtUhcUOukqLSEOBVU6pEDBe5uvMSm/omyThvenkUc4Dgzq5lv680UvDjhQC5FBeW8AIGxTcbF&#10;TsHb6262BkFZR6N9iqjgCwk2zeVFrSuTzvEFT/vcCS6JVGkFNue+kpJai0HTPPUYOftIQ9CZ5dBJ&#10;M+gzlwcvF0VxJ4N2kRes7nFrsT3ux6DAfQ5Eti2fSvLH3fZm9G71/K7U9dX0+AAi45T/juEHn9Gh&#10;YaZDGqMh4RXMFkyeFayWSxCc39+u2Tj8GrKp5f8Hmm8AAAD//wMAUEsBAi0AFAAGAAgAAAAhALaD&#10;OJL+AAAA4QEAABMAAAAAAAAAAAAAAAAAAAAAAFtDb250ZW50X1R5cGVzXS54bWxQSwECLQAUAAYA&#10;CAAAACEAOP0h/9YAAACUAQAACwAAAAAAAAAAAAAAAAAvAQAAX3JlbHMvLnJlbHNQSwECLQAUAAYA&#10;CAAAACEAQFHsXx0CAAA2BAAADgAAAAAAAAAAAAAAAAAuAgAAZHJzL2Uyb0RvYy54bWxQSwECLQAU&#10;AAYACAAAACEADUIwRtsAAAAIAQAADwAAAAAAAAAAAAAAAAB3BAAAZHJzL2Rvd25yZXYueG1sUEsF&#10;BgAAAAAEAAQA8wAAAH8FAAAAAA==&#10;" strokeweight=".16931mm"/>
            </w:pict>
          </mc:Fallback>
        </mc:AlternateContent>
      </w:r>
    </w:p>
    <w:p w:rsidR="00F05B4B" w:rsidRDefault="00F05B4B" w:rsidP="00F05B4B">
      <w:pPr>
        <w:spacing w:line="20" w:lineRule="exact"/>
        <w:rPr>
          <w:rFonts w:ascii="Times New Roman" w:eastAsia="Times New Roman" w:hAnsi="Times New Roman"/>
        </w:rPr>
        <w:sectPr w:rsidR="00F05B4B">
          <w:type w:val="continuous"/>
          <w:pgSz w:w="12240" w:h="15840"/>
          <w:pgMar w:top="703" w:right="1440" w:bottom="173" w:left="1440" w:header="0" w:footer="0" w:gutter="0"/>
          <w:cols w:space="0" w:equalWidth="0">
            <w:col w:w="9360"/>
          </w:cols>
          <w:docGrid w:linePitch="360"/>
        </w:sectPr>
      </w:pPr>
    </w:p>
    <w:p w:rsidR="00F05B4B" w:rsidRDefault="00F05B4B" w:rsidP="00F05B4B">
      <w:pPr>
        <w:spacing w:line="200" w:lineRule="exact"/>
        <w:rPr>
          <w:rFonts w:ascii="Times New Roman" w:eastAsia="Times New Roman" w:hAnsi="Times New Roman"/>
        </w:rPr>
      </w:pPr>
    </w:p>
    <w:p w:rsidR="00F05B4B" w:rsidRDefault="00F05B4B" w:rsidP="00F05B4B">
      <w:pPr>
        <w:spacing w:line="200" w:lineRule="exact"/>
        <w:rPr>
          <w:rFonts w:ascii="Times New Roman" w:eastAsia="Times New Roman" w:hAnsi="Times New Roman"/>
        </w:rPr>
      </w:pPr>
    </w:p>
    <w:p w:rsidR="00F05B4B" w:rsidRDefault="00F05B4B" w:rsidP="00F05B4B">
      <w:pPr>
        <w:spacing w:line="375" w:lineRule="exact"/>
        <w:rPr>
          <w:rFonts w:ascii="Times New Roman" w:eastAsia="Times New Roman" w:hAnsi="Times New Roman"/>
        </w:rPr>
      </w:pPr>
    </w:p>
    <w:p w:rsidR="00F05B4B" w:rsidRDefault="00F05B4B" w:rsidP="00F05B4B">
      <w:pPr>
        <w:spacing w:line="0" w:lineRule="atLeast"/>
        <w:jc w:val="center"/>
        <w:rPr>
          <w:color w:val="1F497C"/>
          <w:sz w:val="15"/>
        </w:rPr>
      </w:pPr>
      <w:r>
        <w:rPr>
          <w:color w:val="1F497C"/>
          <w:sz w:val="15"/>
        </w:rPr>
        <w:t>23</w:t>
      </w:r>
    </w:p>
    <w:p w:rsidR="00F05B4B" w:rsidRDefault="00F05B4B" w:rsidP="00F05B4B">
      <w:pPr>
        <w:spacing w:line="0" w:lineRule="atLeast"/>
        <w:jc w:val="center"/>
        <w:rPr>
          <w:color w:val="1F497C"/>
          <w:sz w:val="15"/>
        </w:rPr>
        <w:sectPr w:rsidR="00F05B4B">
          <w:type w:val="continuous"/>
          <w:pgSz w:w="12240" w:h="15840"/>
          <w:pgMar w:top="703" w:right="1440" w:bottom="173" w:left="1440" w:header="0" w:footer="0" w:gutter="0"/>
          <w:cols w:space="0" w:equalWidth="0">
            <w:col w:w="9360"/>
          </w:cols>
          <w:docGrid w:linePitch="360"/>
        </w:sectPr>
      </w:pPr>
    </w:p>
    <w:p w:rsidR="00A167DC" w:rsidRDefault="00A167DC">
      <w:bookmarkStart w:id="13" w:name="_GoBack"/>
      <w:bookmarkEnd w:id="13"/>
    </w:p>
    <w:sectPr w:rsidR="00A16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354FE9F8"/>
    <w:lvl w:ilvl="0" w:tplc="FFFFFFFF">
      <w:start w:val="1"/>
      <w:numFmt w:val="bullet"/>
      <w:lvlText w:val=" "/>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15B5AF5C"/>
    <w:lvl w:ilvl="0" w:tplc="FFFFFFFF">
      <w:start w:val="1"/>
      <w:numFmt w:val="bullet"/>
      <w:lvlText w:val=" "/>
      <w:lvlJc w:val="left"/>
    </w:lvl>
    <w:lvl w:ilvl="1" w:tplc="FFFFFFFF">
      <w:start w:val="2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741226BA"/>
    <w:lvl w:ilvl="0" w:tplc="FFFFFFFF">
      <w:start w:val="1"/>
      <w:numFmt w:val="bullet"/>
      <w:lvlText w:val=" "/>
      <w:lvlJc w:val="left"/>
    </w:lvl>
    <w:lvl w:ilvl="1" w:tplc="FFFFFFFF">
      <w:start w:val="1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B"/>
    <w:multiLevelType w:val="hybridMultilevel"/>
    <w:tmpl w:val="7E0C57B0"/>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E"/>
    <w:multiLevelType w:val="hybridMultilevel"/>
    <w:tmpl w:val="310C50B2"/>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F"/>
    <w:multiLevelType w:val="hybridMultilevel"/>
    <w:tmpl w:val="5FF87E04"/>
    <w:lvl w:ilvl="0" w:tplc="FFFFFFFF">
      <w:start w:val="1"/>
      <w:numFmt w:val="bullet"/>
      <w:lvlText w:val="2"/>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0"/>
    <w:multiLevelType w:val="hybridMultilevel"/>
    <w:tmpl w:val="2F305DEE"/>
    <w:lvl w:ilvl="0" w:tplc="FFFFFFFF">
      <w:start w:val="1"/>
      <w:numFmt w:val="bullet"/>
      <w:lvlText w:val="4"/>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1"/>
    <w:multiLevelType w:val="hybridMultilevel"/>
    <w:tmpl w:val="25A70BF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2"/>
    <w:multiLevelType w:val="hybridMultilevel"/>
    <w:tmpl w:val="1DBABF0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3"/>
    <w:multiLevelType w:val="hybridMultilevel"/>
    <w:tmpl w:val="4AD084E8"/>
    <w:lvl w:ilvl="0" w:tplc="FFFFFFFF">
      <w:start w:val="1"/>
      <w:numFmt w:val="bullet"/>
      <w:lvlText w:val="5"/>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4"/>
    <w:multiLevelType w:val="hybridMultilevel"/>
    <w:tmpl w:val="1F48EAA0"/>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5"/>
    <w:multiLevelType w:val="hybridMultilevel"/>
    <w:tmpl w:val="1381823A"/>
    <w:lvl w:ilvl="0" w:tplc="FFFFFFFF">
      <w:start w:val="1"/>
      <w:numFmt w:val="bullet"/>
      <w:lvlText w:val="6"/>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7"/>
    <w:multiLevelType w:val="hybridMultilevel"/>
    <w:tmpl w:val="100F8FCA"/>
    <w:lvl w:ilvl="0" w:tplc="FFFFFFFF">
      <w:start w:val="1"/>
      <w:numFmt w:val="bullet"/>
      <w:lvlText w:val="7"/>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B"/>
    <w:multiLevelType w:val="hybridMultilevel"/>
    <w:tmpl w:val="098A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C"/>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D"/>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0"/>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1"/>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2"/>
    <w:multiLevelType w:val="hybridMultilevel"/>
    <w:tmpl w:val="5DC79E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4"/>
    <w:multiLevelType w:val="hybridMultilevel"/>
    <w:tmpl w:val="7BD3EE7A"/>
    <w:lvl w:ilvl="0" w:tplc="FFFFFFFF">
      <w:start w:val="1"/>
      <w:numFmt w:val="bullet"/>
      <w:lvlText w:val="9"/>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5"/>
    <w:multiLevelType w:val="hybridMultilevel"/>
    <w:tmpl w:val="51D9C564"/>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7"/>
    <w:multiLevelType w:val="hybridMultilevel"/>
    <w:tmpl w:val="0BF72B1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9"/>
    <w:multiLevelType w:val="hybridMultilevel"/>
    <w:tmpl w:val="42963E5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A"/>
    <w:multiLevelType w:val="hybridMultilevel"/>
    <w:tmpl w:val="0A0382C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B"/>
    <w:multiLevelType w:val="hybridMultilevel"/>
    <w:tmpl w:val="08F2B15E"/>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D"/>
    <w:multiLevelType w:val="hybridMultilevel"/>
    <w:tmpl w:val="3B0FD378"/>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30"/>
    <w:multiLevelType w:val="hybridMultilevel"/>
    <w:tmpl w:val="60B6DF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31"/>
    <w:multiLevelType w:val="hybridMultilevel"/>
    <w:tmpl w:val="06A5EE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32"/>
    <w:multiLevelType w:val="hybridMultilevel"/>
    <w:tmpl w:val="143306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34"/>
    <w:multiLevelType w:val="hybridMultilevel"/>
    <w:tmpl w:val="1A27709E"/>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37"/>
    <w:multiLevelType w:val="hybridMultilevel"/>
    <w:tmpl w:val="7FB7E0AA"/>
    <w:lvl w:ilvl="0" w:tplc="FFFFFFFF">
      <w:start w:val="1"/>
      <w:numFmt w:val="bullet"/>
      <w:lvlText w:val="4"/>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3B"/>
    <w:multiLevelType w:val="hybridMultilevel"/>
    <w:tmpl w:val="00885E1A"/>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3D"/>
    <w:multiLevelType w:val="hybridMultilevel"/>
    <w:tmpl w:val="4C04A8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44"/>
    <w:multiLevelType w:val="hybridMultilevel"/>
    <w:tmpl w:val="46B7D446"/>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4A"/>
    <w:multiLevelType w:val="hybridMultilevel"/>
    <w:tmpl w:val="60EF01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57"/>
    <w:multiLevelType w:val="hybridMultilevel"/>
    <w:tmpl w:val="7D5E18F8"/>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5F"/>
    <w:multiLevelType w:val="hybridMultilevel"/>
    <w:tmpl w:val="71C91298"/>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60"/>
    <w:multiLevelType w:val="hybridMultilevel"/>
    <w:tmpl w:val="09DAF632"/>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61"/>
    <w:multiLevelType w:val="hybridMultilevel"/>
    <w:tmpl w:val="53299938"/>
    <w:lvl w:ilvl="0" w:tplc="FFFFFFFF">
      <w:start w:val="1"/>
      <w:numFmt w:val="bullet"/>
      <w:lvlText w:val="I"/>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64"/>
    <w:multiLevelType w:val="hybridMultilevel"/>
    <w:tmpl w:val="1D545C4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6B"/>
    <w:multiLevelType w:val="hybridMultilevel"/>
    <w:tmpl w:val="1CA0C5FA"/>
    <w:lvl w:ilvl="0" w:tplc="FFFFFFFF">
      <w:start w:val="1"/>
      <w:numFmt w:val="bullet"/>
      <w:lvlText w:val="6"/>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B4B"/>
    <w:rsid w:val="00214F94"/>
    <w:rsid w:val="009152F5"/>
    <w:rsid w:val="00A167DC"/>
    <w:rsid w:val="00C408C5"/>
    <w:rsid w:val="00F0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18854F-C5D3-49BD-9AF7-91FDDD521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B4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4835</Words>
  <Characters>27566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Suada</dc:creator>
  <cp:keywords/>
  <dc:description/>
  <cp:lastModifiedBy>Suada</cp:lastModifiedBy>
  <cp:revision>1</cp:revision>
  <dcterms:created xsi:type="dcterms:W3CDTF">2021-04-28T14:05:00Z</dcterms:created>
  <dcterms:modified xsi:type="dcterms:W3CDTF">2021-04-28T14:05:00Z</dcterms:modified>
</cp:coreProperties>
</file>