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82D4" w14:textId="46EBAECC" w:rsidR="008858A1" w:rsidRDefault="00F52EA4" w:rsidP="002E640A">
      <w:pPr>
        <w:spacing w:after="240"/>
        <w:jc w:val="center"/>
        <w:rPr>
          <w:rFonts w:asciiTheme="minorHAnsi" w:hAnsiTheme="minorHAnsi" w:cstheme="minorHAnsi"/>
          <w:lang w:val="hr-HR"/>
        </w:rPr>
      </w:pPr>
      <w:r>
        <w:rPr>
          <w:noProof/>
        </w:rPr>
        <w:drawing>
          <wp:inline distT="0" distB="0" distL="0" distR="0" wp14:anchorId="5A9DACD0" wp14:editId="6DFB8632">
            <wp:extent cx="1724025" cy="590550"/>
            <wp:effectExtent l="0" t="0" r="9525" b="0"/>
            <wp:docPr id="4" name="Bild 21" descr="briefbogen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 21" descr="briefbogen3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rPr>
          <w:rFonts w:asciiTheme="minorHAnsi" w:hAnsiTheme="minorHAnsi" w:cstheme="minorHAnsi"/>
          <w:lang w:val="hr-HR"/>
        </w:rPr>
        <w:id w:val="12007333"/>
        <w:docPartObj>
          <w:docPartGallery w:val="Cover Pages"/>
          <w:docPartUnique/>
        </w:docPartObj>
      </w:sdtPr>
      <w:sdtEndPr/>
      <w:sdtContent>
        <w:p w14:paraId="3412F2E1" w14:textId="63874F8B" w:rsidR="007251EB" w:rsidRPr="00BE3F24" w:rsidRDefault="007251EB" w:rsidP="00994A52">
          <w:pPr>
            <w:spacing w:after="240"/>
            <w:jc w:val="left"/>
            <w:rPr>
              <w:rFonts w:asciiTheme="minorHAnsi" w:hAnsiTheme="minorHAnsi" w:cstheme="minorHAnsi"/>
              <w:lang w:val="hr-HR"/>
            </w:rPr>
          </w:pPr>
        </w:p>
        <w:p w14:paraId="3412F2E2" w14:textId="77777777" w:rsidR="007251EB" w:rsidRPr="00BE3F24" w:rsidRDefault="007251EB" w:rsidP="00994A52">
          <w:pPr>
            <w:spacing w:after="240"/>
            <w:rPr>
              <w:rFonts w:asciiTheme="minorHAnsi" w:hAnsiTheme="minorHAnsi" w:cstheme="minorHAnsi"/>
              <w:lang w:val="hr-HR"/>
            </w:rPr>
          </w:pPr>
        </w:p>
        <w:p w14:paraId="3412F2E3" w14:textId="77777777" w:rsidR="00994A52" w:rsidRPr="00BE3F24" w:rsidRDefault="00994A52" w:rsidP="00994A52">
          <w:pPr>
            <w:spacing w:after="240"/>
            <w:rPr>
              <w:rFonts w:asciiTheme="minorHAnsi" w:hAnsiTheme="minorHAnsi" w:cstheme="minorHAnsi"/>
              <w:lang w:val="hr-HR"/>
            </w:rPr>
          </w:pPr>
        </w:p>
        <w:p w14:paraId="3412F2E4" w14:textId="77777777" w:rsidR="00994A52" w:rsidRDefault="00994A52" w:rsidP="00994A52">
          <w:pPr>
            <w:spacing w:after="240"/>
            <w:rPr>
              <w:rFonts w:asciiTheme="minorHAnsi" w:hAnsiTheme="minorHAnsi" w:cstheme="minorHAnsi"/>
              <w:lang w:val="hr-HR"/>
            </w:rPr>
          </w:pPr>
        </w:p>
        <w:p w14:paraId="3412F2E5" w14:textId="77777777" w:rsidR="005842BE" w:rsidRDefault="005842BE" w:rsidP="00994A52">
          <w:pPr>
            <w:spacing w:after="240"/>
            <w:rPr>
              <w:rFonts w:asciiTheme="minorHAnsi" w:hAnsiTheme="minorHAnsi" w:cstheme="minorHAnsi"/>
              <w:lang w:val="hr-HR"/>
            </w:rPr>
          </w:pPr>
        </w:p>
        <w:p w14:paraId="3412F2E7" w14:textId="698F6A58" w:rsidR="005842BE" w:rsidRDefault="00847580" w:rsidP="00847580">
          <w:pPr>
            <w:spacing w:after="240"/>
            <w:jc w:val="center"/>
            <w:rPr>
              <w:rFonts w:asciiTheme="minorHAnsi" w:hAnsiTheme="minorHAnsi" w:cstheme="minorHAnsi"/>
              <w:lang w:val="hr-HR"/>
            </w:rPr>
          </w:pPr>
          <w:r>
            <w:rPr>
              <w:noProof/>
            </w:rPr>
            <w:drawing>
              <wp:inline distT="0" distB="0" distL="0" distR="0" wp14:anchorId="3DEFA74F" wp14:editId="2DF24669">
                <wp:extent cx="5688419" cy="2958590"/>
                <wp:effectExtent l="0" t="0" r="0" b="0"/>
                <wp:docPr id="5" name="Picture 5" descr="A picture containing text, sky, outdoor, tru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sky, outdoor, truck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3366"/>
                        <a:stretch/>
                      </pic:blipFill>
                      <pic:spPr bwMode="auto">
                        <a:xfrm>
                          <a:off x="0" y="0"/>
                          <a:ext cx="5692937" cy="296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412F2EE" w14:textId="160832CF" w:rsidR="00830843" w:rsidRPr="00AD6B59" w:rsidRDefault="00F3519C" w:rsidP="00830843">
          <w:pPr>
            <w:spacing w:after="240"/>
            <w:jc w:val="center"/>
            <w:rPr>
              <w:rFonts w:asciiTheme="minorHAnsi" w:eastAsiaTheme="majorEastAsia" w:hAnsiTheme="minorHAnsi" w:cstheme="minorHAnsi"/>
              <w:caps/>
              <w:color w:val="14AAD9"/>
              <w:sz w:val="28"/>
              <w:szCs w:val="28"/>
            </w:rPr>
          </w:pPr>
          <w:bookmarkStart w:id="0" w:name="_Toc395192525"/>
          <w:bookmarkStart w:id="1" w:name="_Toc398666122"/>
          <w:r>
            <w:rPr>
              <w:rFonts w:asciiTheme="minorHAnsi" w:eastAsiaTheme="majorEastAsia" w:hAnsiTheme="minorHAnsi" w:cstheme="minorHAnsi"/>
              <w:caps/>
              <w:color w:val="14AAD9"/>
              <w:sz w:val="28"/>
              <w:szCs w:val="28"/>
            </w:rPr>
            <w:t>INFORMACIJE O SIGURNOSNIM MJERAMA</w:t>
          </w:r>
          <w:r w:rsidR="00AD6B59" w:rsidRPr="00AD6B59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="006B5651" w:rsidRPr="00AD6B59">
            <w:rPr>
              <w:rFonts w:asciiTheme="minorHAnsi" w:eastAsiaTheme="majorEastAsia" w:hAnsiTheme="minorHAnsi" w:cstheme="minorHAnsi"/>
              <w:caps/>
              <w:color w:val="14AAD9"/>
              <w:sz w:val="28"/>
              <w:szCs w:val="28"/>
            </w:rPr>
            <w:t xml:space="preserve">ZA POSTOJEĆE POGONE I POSTROJENJA NA LOKACIJI </w:t>
          </w:r>
          <w:r w:rsidR="00767EF0" w:rsidRPr="005E1D6A">
            <w:rPr>
              <w:rFonts w:asciiTheme="minorHAnsi" w:eastAsiaTheme="majorEastAsia" w:hAnsiTheme="minorHAnsi" w:cstheme="minorHAnsi"/>
              <w:caps/>
              <w:color w:val="14AAD9"/>
              <w:sz w:val="28"/>
              <w:szCs w:val="28"/>
            </w:rPr>
            <w:t>POSTROJENJ</w:t>
          </w:r>
          <w:r w:rsidR="005E1D6A" w:rsidRPr="005E1D6A">
            <w:rPr>
              <w:rFonts w:asciiTheme="minorHAnsi" w:eastAsiaTheme="majorEastAsia" w:hAnsiTheme="minorHAnsi" w:cstheme="minorHAnsi"/>
              <w:caps/>
              <w:color w:val="14AAD9"/>
              <w:sz w:val="28"/>
              <w:szCs w:val="28"/>
            </w:rPr>
            <w:t>A</w:t>
          </w:r>
          <w:r w:rsidR="00767EF0" w:rsidRPr="005E1D6A">
            <w:rPr>
              <w:rFonts w:asciiTheme="minorHAnsi" w:eastAsiaTheme="majorEastAsia" w:hAnsiTheme="minorHAnsi" w:cstheme="minorHAnsi"/>
              <w:caps/>
              <w:color w:val="14AAD9"/>
              <w:sz w:val="28"/>
              <w:szCs w:val="28"/>
            </w:rPr>
            <w:t xml:space="preserve"> ZA RAZLAGANJE ZRAKA</w:t>
          </w:r>
          <w:r w:rsidR="005E1D6A" w:rsidRPr="005E1D6A">
            <w:rPr>
              <w:rFonts w:asciiTheme="minorHAnsi" w:eastAsiaTheme="majorEastAsia" w:hAnsiTheme="minorHAnsi" w:cstheme="minorHAnsi"/>
              <w:caps/>
              <w:color w:val="14AAD9"/>
              <w:sz w:val="28"/>
              <w:szCs w:val="28"/>
            </w:rPr>
            <w:t xml:space="preserve"> U ZENICI</w:t>
          </w:r>
        </w:p>
        <w:bookmarkEnd w:id="0"/>
        <w:bookmarkEnd w:id="1"/>
        <w:p w14:paraId="3412F2EF" w14:textId="77777777" w:rsidR="005C0427" w:rsidRPr="00BE3F24" w:rsidRDefault="005C0427" w:rsidP="00994A52">
          <w:pPr>
            <w:spacing w:after="240"/>
            <w:jc w:val="center"/>
            <w:rPr>
              <w:rFonts w:asciiTheme="minorHAnsi" w:hAnsiTheme="minorHAnsi" w:cstheme="minorHAnsi"/>
              <w:lang w:val="hr-HR"/>
            </w:rPr>
          </w:pPr>
        </w:p>
        <w:p w14:paraId="3412F2F0" w14:textId="77777777" w:rsidR="00994A52" w:rsidRPr="00BE3F24" w:rsidRDefault="00994A52" w:rsidP="004C68BA">
          <w:pPr>
            <w:spacing w:after="240"/>
            <w:jc w:val="left"/>
            <w:rPr>
              <w:rFonts w:asciiTheme="minorHAnsi" w:hAnsiTheme="minorHAnsi" w:cstheme="minorHAnsi"/>
              <w:lang w:val="hr-HR"/>
            </w:rPr>
          </w:pPr>
        </w:p>
        <w:p w14:paraId="3412F2F2" w14:textId="77777777" w:rsidR="004D1601" w:rsidRPr="00BE3F24" w:rsidRDefault="004D1601" w:rsidP="004D1601">
          <w:pPr>
            <w:rPr>
              <w:rFonts w:asciiTheme="minorHAnsi" w:hAnsiTheme="minorHAnsi" w:cstheme="minorHAnsi"/>
              <w:lang w:val="hr-HR"/>
            </w:rPr>
          </w:pPr>
        </w:p>
        <w:p w14:paraId="3412F2F3" w14:textId="77777777" w:rsidR="004D1601" w:rsidRPr="00BE3F24" w:rsidRDefault="004D1601" w:rsidP="004D1601">
          <w:pPr>
            <w:rPr>
              <w:rFonts w:asciiTheme="minorHAnsi" w:hAnsiTheme="minorHAnsi" w:cstheme="minorHAnsi"/>
              <w:lang w:val="hr-HR"/>
            </w:rPr>
          </w:pPr>
        </w:p>
        <w:p w14:paraId="3412F2F4" w14:textId="77777777" w:rsidR="004D1601" w:rsidRPr="00BE3F24" w:rsidRDefault="004D1601" w:rsidP="004D1601">
          <w:pPr>
            <w:rPr>
              <w:rFonts w:asciiTheme="minorHAnsi" w:hAnsiTheme="minorHAnsi" w:cstheme="minorHAnsi"/>
              <w:lang w:val="hr-HR"/>
            </w:rPr>
          </w:pPr>
        </w:p>
        <w:p w14:paraId="3412F2F5" w14:textId="77777777" w:rsidR="004D1601" w:rsidRDefault="004D1601" w:rsidP="004D1601">
          <w:pPr>
            <w:rPr>
              <w:rFonts w:asciiTheme="minorHAnsi" w:hAnsiTheme="minorHAnsi" w:cstheme="minorHAnsi"/>
              <w:lang w:val="hr-HR"/>
            </w:rPr>
          </w:pPr>
        </w:p>
        <w:p w14:paraId="3412F2F6" w14:textId="77777777" w:rsidR="00754658" w:rsidRDefault="00754658" w:rsidP="004D1601">
          <w:pPr>
            <w:rPr>
              <w:rFonts w:asciiTheme="minorHAnsi" w:hAnsiTheme="minorHAnsi" w:cstheme="minorHAnsi"/>
              <w:lang w:val="hr-HR"/>
            </w:rPr>
          </w:pPr>
        </w:p>
        <w:p w14:paraId="3412F2F7" w14:textId="77777777" w:rsidR="00754658" w:rsidRDefault="00754658" w:rsidP="004D1601">
          <w:pPr>
            <w:rPr>
              <w:rFonts w:asciiTheme="minorHAnsi" w:hAnsiTheme="minorHAnsi" w:cstheme="minorHAnsi"/>
              <w:lang w:val="hr-HR"/>
            </w:rPr>
          </w:pPr>
        </w:p>
        <w:p w14:paraId="4D83F9ED" w14:textId="721B37FE" w:rsidR="00E01AB0" w:rsidRDefault="00BD1AFA" w:rsidP="00967B5D">
          <w:pPr>
            <w:spacing w:after="480"/>
            <w:jc w:val="center"/>
            <w:rPr>
              <w:rFonts w:asciiTheme="minorHAnsi" w:hAnsiTheme="minorHAnsi" w:cstheme="minorHAnsi"/>
              <w:lang w:val="hr-HR"/>
            </w:rPr>
            <w:sectPr w:rsidR="00E01AB0" w:rsidSect="004D1601">
              <w:pgSz w:w="11906" w:h="16838"/>
              <w:pgMar w:top="1440" w:right="1440" w:bottom="900" w:left="1440" w:header="708" w:footer="708" w:gutter="0"/>
              <w:cols w:space="708"/>
              <w:docGrid w:linePitch="360"/>
            </w:sectPr>
          </w:pPr>
          <w:r w:rsidRPr="00BE3F24">
            <w:rPr>
              <w:rFonts w:asciiTheme="minorHAnsi" w:hAnsiTheme="minorHAnsi" w:cstheme="minorHAnsi"/>
              <w:lang w:val="hr-HR"/>
            </w:rPr>
            <w:t xml:space="preserve">Sarajevo, </w:t>
          </w:r>
          <w:r w:rsidR="00AD6B59">
            <w:rPr>
              <w:rFonts w:asciiTheme="minorHAnsi" w:hAnsiTheme="minorHAnsi" w:cstheme="minorHAnsi"/>
              <w:lang w:val="hr-HR"/>
            </w:rPr>
            <w:t>septembar</w:t>
          </w:r>
          <w:r w:rsidR="00545B2E">
            <w:rPr>
              <w:rFonts w:asciiTheme="minorHAnsi" w:hAnsiTheme="minorHAnsi" w:cstheme="minorHAnsi"/>
              <w:lang w:val="hr-HR"/>
            </w:rPr>
            <w:t xml:space="preserve"> </w:t>
          </w:r>
          <w:r w:rsidR="00AD6B59">
            <w:rPr>
              <w:rFonts w:asciiTheme="minorHAnsi" w:hAnsiTheme="minorHAnsi" w:cstheme="minorHAnsi"/>
              <w:lang w:val="hr-HR"/>
            </w:rPr>
            <w:t>2022</w:t>
          </w:r>
          <w:r w:rsidR="00EB3518" w:rsidRPr="00BE3F24">
            <w:rPr>
              <w:rFonts w:asciiTheme="minorHAnsi" w:hAnsiTheme="minorHAnsi" w:cstheme="minorHAnsi"/>
              <w:lang w:val="hr-HR"/>
            </w:rPr>
            <w:t>.</w:t>
          </w:r>
        </w:p>
        <w:p w14:paraId="32563E5C" w14:textId="6824E904" w:rsidR="00724081" w:rsidRPr="007B0803" w:rsidRDefault="00FA237C" w:rsidP="00724081">
          <w:pPr>
            <w:spacing w:before="120"/>
            <w:jc w:val="right"/>
            <w:rPr>
              <w:rFonts w:eastAsia="Calibri" w:cs="Calibri"/>
              <w:b/>
              <w:bCs/>
              <w:lang w:val="hr-HR"/>
            </w:rPr>
          </w:pPr>
          <w:r>
            <w:rPr>
              <w:rFonts w:eastAsia="Calibri" w:cs="Calibri"/>
              <w:noProof/>
              <w:lang w:val="hr-HR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8EEF5BD" wp14:editId="14FA79F2">
                    <wp:simplePos x="0" y="0"/>
                    <wp:positionH relativeFrom="column">
                      <wp:posOffset>-7620</wp:posOffset>
                    </wp:positionH>
                    <wp:positionV relativeFrom="paragraph">
                      <wp:posOffset>226695</wp:posOffset>
                    </wp:positionV>
                    <wp:extent cx="5819140" cy="45720"/>
                    <wp:effectExtent l="0" t="0" r="0" b="0"/>
                    <wp:wrapNone/>
                    <wp:docPr id="85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19140" cy="4572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80D3F6"/>
                                </a:gs>
                                <a:gs pos="100000">
                                  <a:srgbClr val="CCE6CC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2DAD12E" id="Rectangle 6" o:spid="_x0000_s1026" style="position:absolute;margin-left:-.6pt;margin-top:17.85pt;width:458.2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" fillcolor="#80d3f6" stroked="f">
                    <v:fill color2="#cce6cc" angle="90" focus="100%" type="gradient"/>
                  </v:rect>
                </w:pict>
              </mc:Fallback>
            </mc:AlternateContent>
          </w:r>
          <w:r w:rsidR="00724081" w:rsidRPr="007B0803">
            <w:rPr>
              <w:rFonts w:eastAsia="Calibri" w:cs="Calibri"/>
              <w:b/>
              <w:bCs/>
              <w:lang w:val="hr-HR"/>
            </w:rPr>
            <w:t>Osnovne informacije</w:t>
          </w:r>
        </w:p>
        <w:p w14:paraId="31A31C13" w14:textId="77777777" w:rsidR="00724081" w:rsidRPr="007B0803" w:rsidRDefault="00724081" w:rsidP="00724081">
          <w:pPr>
            <w:tabs>
              <w:tab w:val="left" w:pos="2366"/>
            </w:tabs>
            <w:spacing w:after="0" w:line="240" w:lineRule="auto"/>
            <w:rPr>
              <w:rFonts w:eastAsia="Times New Roman" w:cs="Calibri"/>
              <w:lang w:val="hr-HR"/>
            </w:rPr>
          </w:pPr>
        </w:p>
        <w:tbl>
          <w:tblPr>
            <w:tblW w:w="9179" w:type="dxa"/>
            <w:tblLayout w:type="fixed"/>
            <w:tblCellMar>
              <w:left w:w="107" w:type="dxa"/>
              <w:right w:w="107" w:type="dxa"/>
            </w:tblCellMar>
            <w:tblLook w:val="0000" w:firstRow="0" w:lastRow="0" w:firstColumn="0" w:lastColumn="0" w:noHBand="0" w:noVBand="0"/>
          </w:tblPr>
          <w:tblGrid>
            <w:gridCol w:w="1950"/>
            <w:gridCol w:w="7229"/>
          </w:tblGrid>
          <w:tr w:rsidR="00724081" w:rsidRPr="007B0803" w14:paraId="285B3E39" w14:textId="77777777" w:rsidTr="00E4780F">
            <w:tc>
              <w:tcPr>
                <w:tcW w:w="1950" w:type="dxa"/>
              </w:tcPr>
              <w:p w14:paraId="5978D7C6" w14:textId="77777777" w:rsidR="00724081" w:rsidRPr="007B0803" w:rsidRDefault="00724081" w:rsidP="00E4780F">
                <w:pPr>
                  <w:spacing w:after="120" w:line="240" w:lineRule="auto"/>
                  <w:rPr>
                    <w:rFonts w:eastAsia="Times New Roman" w:cs="Calibri"/>
                    <w:bCs/>
                    <w:color w:val="14AAEF"/>
                    <w:lang w:val="hr-HR"/>
                  </w:rPr>
                </w:pPr>
                <w:r w:rsidRPr="007B0803">
                  <w:rPr>
                    <w:rFonts w:eastAsia="Times New Roman" w:cs="Calibri"/>
                    <w:bCs/>
                    <w:color w:val="14AAEF"/>
                    <w:lang w:val="hr-HR"/>
                  </w:rPr>
                  <w:t>Naziv projekta</w:t>
                </w:r>
              </w:p>
            </w:tc>
            <w:tc>
              <w:tcPr>
                <w:tcW w:w="7229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BFA9CBA" w14:textId="0E878192" w:rsidR="00724081" w:rsidRPr="007B0803" w:rsidRDefault="00F87BC0" w:rsidP="00E4780F">
                <w:pPr>
                  <w:tabs>
                    <w:tab w:val="left" w:pos="2366"/>
                  </w:tabs>
                  <w:spacing w:after="0" w:line="240" w:lineRule="auto"/>
                  <w:jc w:val="left"/>
                  <w:rPr>
                    <w:rFonts w:eastAsia="Times New Roman" w:cs="Calibri"/>
                    <w:b/>
                    <w:sz w:val="20"/>
                    <w:szCs w:val="24"/>
                    <w:lang w:val="hr-HR"/>
                  </w:rPr>
                </w:pPr>
                <w:r>
                  <w:rPr>
                    <w:rFonts w:eastAsia="Times New Roman" w:cs="Calibri"/>
                    <w:b/>
                    <w:lang w:val="hr-HR"/>
                  </w:rPr>
                  <w:t>Informacije o sigurnosnim mjerama</w:t>
                </w:r>
                <w:r w:rsidR="00724081" w:rsidRPr="00724081">
                  <w:rPr>
                    <w:rFonts w:eastAsia="Times New Roman" w:cs="Calibri"/>
                    <w:b/>
                    <w:lang w:val="hr-HR"/>
                  </w:rPr>
                  <w:t xml:space="preserve"> </w:t>
                </w:r>
                <w:r w:rsidR="005C4DBC" w:rsidRPr="00A054E5">
                  <w:rPr>
                    <w:rFonts w:eastAsia="Times New Roman" w:cs="Calibri"/>
                    <w:b/>
                    <w:lang w:val="hr-HR"/>
                  </w:rPr>
                  <w:t>za postojeće pogone i postrojenja Messer BH Gas d.o.o.</w:t>
                </w:r>
                <w:r w:rsidR="005C4DBC">
                  <w:rPr>
                    <w:rFonts w:eastAsia="Times New Roman" w:cs="Calibri"/>
                    <w:b/>
                    <w:lang w:val="hr-HR"/>
                  </w:rPr>
                  <w:t xml:space="preserve"> – Postrojenje za razlaganje zraka</w:t>
                </w:r>
                <w:r w:rsidR="00981BD7">
                  <w:rPr>
                    <w:rFonts w:eastAsia="Times New Roman" w:cs="Calibri"/>
                    <w:b/>
                    <w:lang w:val="hr-HR"/>
                  </w:rPr>
                  <w:t xml:space="preserve"> u Zenici</w:t>
                </w:r>
              </w:p>
            </w:tc>
          </w:tr>
        </w:tbl>
        <w:p w14:paraId="4F6EE274" w14:textId="77777777" w:rsidR="00724081" w:rsidRPr="007B0803" w:rsidRDefault="00724081" w:rsidP="00724081">
          <w:pPr>
            <w:tabs>
              <w:tab w:val="left" w:pos="2366"/>
            </w:tabs>
            <w:spacing w:after="0" w:line="240" w:lineRule="auto"/>
            <w:rPr>
              <w:rFonts w:eastAsia="Times New Roman" w:cs="Calibri"/>
              <w:lang w:val="hr-HR"/>
            </w:rPr>
          </w:pPr>
        </w:p>
        <w:tbl>
          <w:tblPr>
            <w:tblW w:w="9179" w:type="dxa"/>
            <w:tblLayout w:type="fixed"/>
            <w:tblCellMar>
              <w:left w:w="107" w:type="dxa"/>
              <w:right w:w="107" w:type="dxa"/>
            </w:tblCellMar>
            <w:tblLook w:val="0000" w:firstRow="0" w:lastRow="0" w:firstColumn="0" w:lastColumn="0" w:noHBand="0" w:noVBand="0"/>
          </w:tblPr>
          <w:tblGrid>
            <w:gridCol w:w="1997"/>
            <w:gridCol w:w="6210"/>
            <w:gridCol w:w="972"/>
          </w:tblGrid>
          <w:tr w:rsidR="00724081" w:rsidRPr="007B0803" w14:paraId="524A8298" w14:textId="77777777" w:rsidTr="00E4780F">
            <w:tc>
              <w:tcPr>
                <w:tcW w:w="1997" w:type="dxa"/>
              </w:tcPr>
              <w:p w14:paraId="6BF25C7F" w14:textId="77777777" w:rsidR="00724081" w:rsidRPr="007B0803" w:rsidRDefault="00724081" w:rsidP="00E4780F">
                <w:pPr>
                  <w:spacing w:before="120" w:after="120" w:line="240" w:lineRule="auto"/>
                  <w:rPr>
                    <w:rFonts w:eastAsia="Times New Roman" w:cs="Calibri"/>
                    <w:bCs/>
                    <w:color w:val="14AAEF"/>
                    <w:lang w:val="hr-HR"/>
                  </w:rPr>
                </w:pPr>
                <w:r w:rsidRPr="007B0803">
                  <w:rPr>
                    <w:rFonts w:eastAsia="Times New Roman" w:cs="Calibri"/>
                    <w:bCs/>
                    <w:color w:val="14AAEF"/>
                    <w:lang w:val="hr-HR"/>
                  </w:rPr>
                  <w:t>Investitor</w:t>
                </w:r>
              </w:p>
            </w:tc>
            <w:tc>
              <w:tcPr>
                <w:tcW w:w="621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3326D9D5" w14:textId="77777777" w:rsidR="00981BD7" w:rsidRPr="006213DC" w:rsidRDefault="00981BD7" w:rsidP="00981BD7">
                <w:pPr>
                  <w:spacing w:before="120" w:after="120"/>
                  <w:jc w:val="left"/>
                  <w:rPr>
                    <w:rFonts w:cs="Calibri"/>
                    <w:b/>
                    <w:lang w:val="hr-HR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5408" behindDoc="0" locked="0" layoutInCell="1" allowOverlap="1" wp14:anchorId="013DC717" wp14:editId="3A0B6C09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26670</wp:posOffset>
                      </wp:positionV>
                      <wp:extent cx="1724025" cy="590550"/>
                      <wp:effectExtent l="0" t="0" r="0" b="0"/>
                      <wp:wrapNone/>
                      <wp:docPr id="7" name="Bild 21" descr="briefbogen30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Bild 21" descr="briefbogen300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5905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cs="Calibri"/>
                    <w:b/>
                    <w:lang w:val="hr-HR"/>
                  </w:rPr>
                  <w:t xml:space="preserve">Messer BH Gas d.o.o. </w:t>
                </w:r>
              </w:p>
              <w:p w14:paraId="747F82B0" w14:textId="77777777" w:rsidR="00981BD7" w:rsidRPr="007B0803" w:rsidRDefault="00981BD7" w:rsidP="00981BD7">
                <w:pPr>
                  <w:tabs>
                    <w:tab w:val="left" w:pos="2366"/>
                  </w:tabs>
                  <w:spacing w:after="0" w:line="240" w:lineRule="auto"/>
                  <w:jc w:val="left"/>
                  <w:rPr>
                    <w:rFonts w:eastAsia="Times New Roman" w:cs="Calibri"/>
                    <w:sz w:val="20"/>
                    <w:lang w:val="hr-HR"/>
                  </w:rPr>
                </w:pPr>
                <w:r>
                  <w:rPr>
                    <w:rFonts w:eastAsia="Times New Roman" w:cs="Calibri"/>
                    <w:sz w:val="20"/>
                    <w:lang w:val="hr-HR"/>
                  </w:rPr>
                  <w:t>P.J. Zenica</w:t>
                </w:r>
              </w:p>
              <w:p w14:paraId="5AC5909F" w14:textId="77777777" w:rsidR="00981BD7" w:rsidRDefault="00981BD7" w:rsidP="00981BD7">
                <w:pPr>
                  <w:tabs>
                    <w:tab w:val="left" w:pos="2366"/>
                  </w:tabs>
                  <w:spacing w:after="0" w:line="240" w:lineRule="auto"/>
                  <w:jc w:val="left"/>
                  <w:rPr>
                    <w:rFonts w:eastAsia="Times New Roman" w:cs="Calibri"/>
                    <w:sz w:val="20"/>
                    <w:lang w:val="hr-HR"/>
                  </w:rPr>
                </w:pPr>
                <w:r>
                  <w:rPr>
                    <w:rFonts w:eastAsia="Times New Roman" w:cs="Calibri"/>
                    <w:sz w:val="20"/>
                    <w:lang w:val="hr-HR"/>
                  </w:rPr>
                  <w:t>Bulevar kralja Tvrtka I 17</w:t>
                </w:r>
              </w:p>
              <w:p w14:paraId="684A192C" w14:textId="77777777" w:rsidR="00981BD7" w:rsidRPr="007B0803" w:rsidRDefault="00981BD7" w:rsidP="00981BD7">
                <w:pPr>
                  <w:tabs>
                    <w:tab w:val="left" w:pos="2366"/>
                  </w:tabs>
                  <w:spacing w:after="240" w:line="240" w:lineRule="auto"/>
                  <w:jc w:val="left"/>
                  <w:rPr>
                    <w:rFonts w:eastAsia="Times New Roman" w:cs="Calibri"/>
                    <w:sz w:val="20"/>
                    <w:lang w:val="hr-HR"/>
                  </w:rPr>
                </w:pPr>
                <w:r>
                  <w:rPr>
                    <w:rFonts w:eastAsia="Times New Roman" w:cs="Calibri"/>
                    <w:sz w:val="20"/>
                    <w:lang w:val="hr-HR"/>
                  </w:rPr>
                  <w:t>72 000 Zenica, BiH</w:t>
                </w:r>
                <w:r w:rsidRPr="007B0803">
                  <w:rPr>
                    <w:rFonts w:eastAsia="Times New Roman" w:cs="Calibri"/>
                    <w:sz w:val="20"/>
                    <w:lang w:val="hr-HR"/>
                  </w:rPr>
                  <w:t xml:space="preserve"> </w:t>
                </w:r>
              </w:p>
              <w:p w14:paraId="7DB49F06" w14:textId="77777777" w:rsidR="00981BD7" w:rsidRPr="007B0803" w:rsidRDefault="00981BD7" w:rsidP="00981BD7">
                <w:pPr>
                  <w:tabs>
                    <w:tab w:val="left" w:pos="2366"/>
                  </w:tabs>
                  <w:spacing w:after="0" w:line="240" w:lineRule="auto"/>
                  <w:jc w:val="left"/>
                  <w:rPr>
                    <w:rFonts w:eastAsia="Times New Roman" w:cs="Calibri"/>
                    <w:lang w:val="hr-HR"/>
                  </w:rPr>
                </w:pPr>
                <w:r w:rsidRPr="007B0803">
                  <w:rPr>
                    <w:rFonts w:eastAsia="Times New Roman" w:cs="Calibri"/>
                    <w:lang w:val="hr-HR"/>
                  </w:rPr>
                  <w:t xml:space="preserve">T: + 387 </w:t>
                </w:r>
                <w:r>
                  <w:rPr>
                    <w:rFonts w:eastAsia="Times New Roman" w:cs="Calibri"/>
                    <w:lang w:val="hr-HR"/>
                  </w:rPr>
                  <w:t>32</w:t>
                </w:r>
                <w:r w:rsidRPr="007B0803">
                  <w:rPr>
                    <w:rFonts w:eastAsia="Times New Roman" w:cs="Calibri"/>
                    <w:lang w:val="hr-HR"/>
                  </w:rPr>
                  <w:t xml:space="preserve"> </w:t>
                </w:r>
                <w:r>
                  <w:rPr>
                    <w:rFonts w:eastAsia="Times New Roman" w:cs="Calibri"/>
                    <w:lang w:val="hr-HR"/>
                  </w:rPr>
                  <w:t>921</w:t>
                </w:r>
                <w:r w:rsidRPr="007B0803">
                  <w:rPr>
                    <w:rFonts w:eastAsia="Times New Roman" w:cs="Calibri"/>
                    <w:lang w:val="hr-HR"/>
                  </w:rPr>
                  <w:t xml:space="preserve"> </w:t>
                </w:r>
                <w:r>
                  <w:rPr>
                    <w:rFonts w:eastAsia="Times New Roman" w:cs="Calibri"/>
                    <w:lang w:val="hr-HR"/>
                  </w:rPr>
                  <w:t>100</w:t>
                </w:r>
              </w:p>
              <w:p w14:paraId="1545948E" w14:textId="77777777" w:rsidR="00981BD7" w:rsidRPr="00E851AE" w:rsidRDefault="002E56D3" w:rsidP="00981BD7">
                <w:pPr>
                  <w:tabs>
                    <w:tab w:val="left" w:pos="2366"/>
                  </w:tabs>
                  <w:spacing w:after="0" w:line="240" w:lineRule="auto"/>
                  <w:jc w:val="left"/>
                  <w:rPr>
                    <w:rFonts w:eastAsia="Times New Roman" w:cs="Calibri"/>
                    <w:lang w:val="en-GB"/>
                  </w:rPr>
                </w:pPr>
                <w:hyperlink r:id="rId10" w:history="1">
                  <w:r w:rsidR="00981BD7" w:rsidRPr="007B0803">
                    <w:rPr>
                      <w:rFonts w:eastAsia="Times New Roman" w:cs="Calibri"/>
                      <w:sz w:val="20"/>
                      <w:szCs w:val="24"/>
                      <w:lang w:val="en-GB"/>
                    </w:rPr>
                    <w:t>F:</w:t>
                  </w:r>
                </w:hyperlink>
                <w:r w:rsidR="00981BD7" w:rsidRPr="007B0803">
                  <w:rPr>
                    <w:rFonts w:eastAsia="Times New Roman" w:cs="Calibri"/>
                    <w:sz w:val="20"/>
                    <w:szCs w:val="24"/>
                    <w:lang w:val="en-GB"/>
                  </w:rPr>
                  <w:t xml:space="preserve"> + </w:t>
                </w:r>
                <w:r w:rsidR="00981BD7" w:rsidRPr="00E851AE">
                  <w:rPr>
                    <w:rFonts w:eastAsia="Times New Roman" w:cs="Calibri"/>
                    <w:lang w:val="en-GB"/>
                  </w:rPr>
                  <w:t>387 32 200 010</w:t>
                </w:r>
              </w:p>
              <w:p w14:paraId="7893B735" w14:textId="2960CA4D" w:rsidR="00724081" w:rsidRPr="007B0803" w:rsidRDefault="00981BD7" w:rsidP="00981BD7">
                <w:pPr>
                  <w:tabs>
                    <w:tab w:val="left" w:pos="2366"/>
                  </w:tabs>
                  <w:spacing w:after="0" w:line="240" w:lineRule="auto"/>
                  <w:jc w:val="left"/>
                  <w:rPr>
                    <w:rFonts w:eastAsia="Times New Roman" w:cs="Calibri"/>
                    <w:sz w:val="20"/>
                    <w:szCs w:val="24"/>
                    <w:lang w:val="en-GB"/>
                  </w:rPr>
                </w:pPr>
                <w:r w:rsidRPr="00BE3F24">
                  <w:rPr>
                    <w:rFonts w:asciiTheme="minorHAnsi" w:hAnsiTheme="minorHAnsi" w:cstheme="minorHAnsi"/>
                    <w:lang w:val="hr-HR"/>
                  </w:rPr>
                  <w:t xml:space="preserve">Web: </w:t>
                </w:r>
                <w:hyperlink r:id="rId11" w:history="1">
                  <w:r w:rsidRPr="000E543B">
                    <w:rPr>
                      <w:rStyle w:val="Hyperlink"/>
                      <w:rFonts w:asciiTheme="minorHAnsi" w:hAnsiTheme="minorHAnsi" w:cstheme="minorHAnsi"/>
                      <w:sz w:val="22"/>
                      <w:lang w:val="hr-HR"/>
                    </w:rPr>
                    <w:t>www.messer.ba</w:t>
                  </w:r>
                </w:hyperlink>
              </w:p>
            </w:tc>
            <w:tc>
              <w:tcPr>
                <w:tcW w:w="972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55E877D8" w14:textId="77777777" w:rsidR="00724081" w:rsidRPr="007B0803" w:rsidRDefault="00724081" w:rsidP="00E4780F">
                <w:pPr>
                  <w:tabs>
                    <w:tab w:val="left" w:pos="2366"/>
                  </w:tabs>
                  <w:spacing w:before="120" w:after="0" w:line="240" w:lineRule="auto"/>
                  <w:jc w:val="center"/>
                  <w:rPr>
                    <w:rFonts w:eastAsia="Times New Roman" w:cs="Calibri"/>
                    <w:lang w:val="hr-HR"/>
                  </w:rPr>
                </w:pPr>
              </w:p>
            </w:tc>
          </w:tr>
        </w:tbl>
        <w:p w14:paraId="0F80D4FE" w14:textId="77777777" w:rsidR="00724081" w:rsidRPr="007B0803" w:rsidRDefault="00724081" w:rsidP="00724081">
          <w:pPr>
            <w:tabs>
              <w:tab w:val="left" w:pos="2366"/>
            </w:tabs>
            <w:spacing w:after="0" w:line="240" w:lineRule="auto"/>
            <w:rPr>
              <w:rFonts w:eastAsia="Times New Roman" w:cs="Calibri"/>
              <w:lang w:val="hr-HR"/>
            </w:rPr>
          </w:pPr>
        </w:p>
        <w:tbl>
          <w:tblPr>
            <w:tblW w:w="9172" w:type="dxa"/>
            <w:tblLayout w:type="fixed"/>
            <w:tblCellMar>
              <w:left w:w="107" w:type="dxa"/>
              <w:right w:w="107" w:type="dxa"/>
            </w:tblCellMar>
            <w:tblLook w:val="0000" w:firstRow="0" w:lastRow="0" w:firstColumn="0" w:lastColumn="0" w:noHBand="0" w:noVBand="0"/>
          </w:tblPr>
          <w:tblGrid>
            <w:gridCol w:w="1950"/>
            <w:gridCol w:w="7222"/>
          </w:tblGrid>
          <w:tr w:rsidR="00724081" w:rsidRPr="007B0803" w14:paraId="3DD9C366" w14:textId="77777777" w:rsidTr="00E4780F">
            <w:trPr>
              <w:trHeight w:val="2544"/>
            </w:trPr>
            <w:tc>
              <w:tcPr>
                <w:tcW w:w="1950" w:type="dxa"/>
                <w:tcBorders>
                  <w:right w:val="single" w:sz="4" w:space="0" w:color="auto"/>
                </w:tcBorders>
              </w:tcPr>
              <w:p w14:paraId="5C77CA98" w14:textId="77777777" w:rsidR="00724081" w:rsidRPr="007B0803" w:rsidRDefault="00724081" w:rsidP="00E4780F">
                <w:pPr>
                  <w:spacing w:before="120" w:after="120" w:line="240" w:lineRule="auto"/>
                  <w:rPr>
                    <w:rFonts w:eastAsia="Times New Roman" w:cs="Calibri"/>
                    <w:b/>
                    <w:bCs/>
                    <w:color w:val="14AAEF"/>
                    <w:lang w:val="hr-HR"/>
                  </w:rPr>
                </w:pPr>
                <w:r w:rsidRPr="007B0803">
                  <w:rPr>
                    <w:rFonts w:eastAsia="Times New Roman" w:cs="Calibri"/>
                    <w:bCs/>
                    <w:color w:val="14AAEF"/>
                    <w:lang w:val="hr-HR"/>
                  </w:rPr>
                  <w:t>Projekat izradio Konzorcij</w:t>
                </w:r>
              </w:p>
            </w:tc>
            <w:tc>
              <w:tcPr>
                <w:tcW w:w="722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A41D81" w14:textId="77777777" w:rsidR="00724081" w:rsidRPr="007B0803" w:rsidRDefault="00724081" w:rsidP="00E4780F">
                <w:pPr>
                  <w:tabs>
                    <w:tab w:val="left" w:pos="2366"/>
                  </w:tabs>
                  <w:spacing w:before="120" w:after="120" w:line="240" w:lineRule="auto"/>
                  <w:rPr>
                    <w:rFonts w:eastAsia="Times New Roman" w:cs="Calibri"/>
                    <w:b/>
                    <w:lang w:val="hr-HR"/>
                  </w:rPr>
                </w:pPr>
                <w:r w:rsidRPr="007B0803">
                  <w:rPr>
                    <w:rFonts w:eastAsia="Times New Roman" w:cs="Calibri"/>
                    <w:noProof/>
                    <w:sz w:val="20"/>
                    <w:szCs w:val="24"/>
                    <w:lang w:val="en-GB"/>
                  </w:rPr>
                  <w:drawing>
                    <wp:inline distT="0" distB="0" distL="0" distR="0" wp14:anchorId="3D4AC746" wp14:editId="78CBA9FC">
                      <wp:extent cx="1137920" cy="414655"/>
                      <wp:effectExtent l="0" t="0" r="0" b="0"/>
                      <wp:docPr id="29" name="Picture 29" descr="Description: Description: Logo Enova_ne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Description: Description: Logo Enova_ne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7920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50CDA79" w14:textId="77777777" w:rsidR="00724081" w:rsidRPr="007B0803" w:rsidRDefault="00724081" w:rsidP="00E4780F">
                <w:pPr>
                  <w:tabs>
                    <w:tab w:val="left" w:pos="2366"/>
                  </w:tabs>
                  <w:spacing w:after="0" w:line="240" w:lineRule="auto"/>
                  <w:rPr>
                    <w:rFonts w:eastAsia="Times New Roman" w:cs="Calibri"/>
                    <w:b/>
                    <w:lang w:val="hr-HR"/>
                  </w:rPr>
                </w:pPr>
                <w:r w:rsidRPr="007B0803">
                  <w:rPr>
                    <w:rFonts w:eastAsia="Times New Roman" w:cs="Calibri"/>
                    <w:b/>
                    <w:lang w:val="hr-HR"/>
                  </w:rPr>
                  <w:t>ENOVA d.o.o. Sarajevo</w:t>
                </w:r>
              </w:p>
              <w:p w14:paraId="59260A21" w14:textId="77777777" w:rsidR="00724081" w:rsidRPr="007B0803" w:rsidRDefault="00724081" w:rsidP="00E4780F">
                <w:pPr>
                  <w:tabs>
                    <w:tab w:val="left" w:pos="2366"/>
                  </w:tabs>
                  <w:spacing w:after="0" w:line="240" w:lineRule="auto"/>
                  <w:rPr>
                    <w:rFonts w:eastAsia="Times New Roman" w:cs="Calibri"/>
                    <w:sz w:val="20"/>
                    <w:lang w:val="hr-HR"/>
                  </w:rPr>
                </w:pPr>
                <w:r w:rsidRPr="007B0803">
                  <w:rPr>
                    <w:rFonts w:eastAsia="Times New Roman" w:cs="Calibri"/>
                    <w:sz w:val="20"/>
                    <w:lang w:val="hr-HR"/>
                  </w:rPr>
                  <w:t>Podgaj 14, 71.000 Sarajevo</w:t>
                </w:r>
              </w:p>
              <w:p w14:paraId="235F7A58" w14:textId="77777777" w:rsidR="00724081" w:rsidRPr="007B0803" w:rsidRDefault="00724081" w:rsidP="00E4780F">
                <w:pPr>
                  <w:tabs>
                    <w:tab w:val="left" w:pos="2366"/>
                  </w:tabs>
                  <w:spacing w:after="0" w:line="240" w:lineRule="auto"/>
                  <w:rPr>
                    <w:rFonts w:eastAsia="Times New Roman" w:cs="Calibri"/>
                    <w:sz w:val="20"/>
                    <w:lang w:val="hr-HR"/>
                  </w:rPr>
                </w:pPr>
                <w:r w:rsidRPr="007B0803">
                  <w:rPr>
                    <w:rFonts w:eastAsia="Times New Roman" w:cs="Calibri"/>
                    <w:sz w:val="20"/>
                    <w:lang w:val="hr-HR"/>
                  </w:rPr>
                  <w:t>Bosna i Hercegovina</w:t>
                </w:r>
              </w:p>
              <w:p w14:paraId="20E53A18" w14:textId="77777777" w:rsidR="00724081" w:rsidRPr="007B0803" w:rsidRDefault="00724081" w:rsidP="00E4780F">
                <w:pPr>
                  <w:tabs>
                    <w:tab w:val="left" w:pos="2366"/>
                  </w:tabs>
                  <w:spacing w:after="0" w:line="240" w:lineRule="auto"/>
                  <w:rPr>
                    <w:rFonts w:eastAsia="Times New Roman" w:cs="Calibri"/>
                    <w:sz w:val="20"/>
                    <w:lang w:val="hr-HR"/>
                  </w:rPr>
                </w:pPr>
                <w:r w:rsidRPr="007B0803">
                  <w:rPr>
                    <w:rFonts w:eastAsia="Times New Roman" w:cs="Calibri"/>
                    <w:sz w:val="20"/>
                    <w:lang w:val="hr-HR"/>
                  </w:rPr>
                  <w:t>T: +387 33 279 100</w:t>
                </w:r>
              </w:p>
              <w:p w14:paraId="14F26012" w14:textId="77777777" w:rsidR="00724081" w:rsidRPr="007B0803" w:rsidRDefault="00724081" w:rsidP="00E4780F">
                <w:pPr>
                  <w:tabs>
                    <w:tab w:val="left" w:pos="2366"/>
                  </w:tabs>
                  <w:spacing w:after="0" w:line="240" w:lineRule="auto"/>
                  <w:rPr>
                    <w:rFonts w:eastAsia="Times New Roman" w:cs="Calibri"/>
                    <w:sz w:val="20"/>
                    <w:lang w:val="hr-HR"/>
                  </w:rPr>
                </w:pPr>
                <w:r w:rsidRPr="007B0803">
                  <w:rPr>
                    <w:rFonts w:eastAsia="Times New Roman" w:cs="Calibri"/>
                    <w:sz w:val="20"/>
                    <w:lang w:val="hr-HR"/>
                  </w:rPr>
                  <w:t>F: +387 33 279 108</w:t>
                </w:r>
              </w:p>
              <w:p w14:paraId="315C529B" w14:textId="77777777" w:rsidR="00724081" w:rsidRPr="007B0803" w:rsidRDefault="00724081" w:rsidP="00E4780F">
                <w:pPr>
                  <w:tabs>
                    <w:tab w:val="left" w:pos="2366"/>
                  </w:tabs>
                  <w:spacing w:before="120" w:after="0" w:line="240" w:lineRule="auto"/>
                  <w:rPr>
                    <w:rFonts w:eastAsia="Times New Roman" w:cs="Calibri"/>
                    <w:lang w:val="hr-HR"/>
                  </w:rPr>
                </w:pPr>
                <w:r w:rsidRPr="00A815CA">
                  <w:rPr>
                    <w:rFonts w:eastAsia="Times New Roman" w:cs="Calibri"/>
                    <w:sz w:val="20"/>
                    <w:lang w:val="hr-HR"/>
                  </w:rPr>
                  <w:t>Web:</w:t>
                </w:r>
                <w:r>
                  <w:rPr>
                    <w:rFonts w:eastAsia="Times New Roman" w:cs="Calibri"/>
                    <w:color w:val="0000FF"/>
                    <w:sz w:val="20"/>
                    <w:szCs w:val="24"/>
                    <w:u w:val="single"/>
                    <w:lang w:val="en-GB"/>
                  </w:rPr>
                  <w:t xml:space="preserve"> </w:t>
                </w:r>
                <w:r w:rsidRPr="007B0803">
                  <w:rPr>
                    <w:rFonts w:eastAsia="Times New Roman" w:cs="Calibri"/>
                    <w:color w:val="0000FF"/>
                    <w:sz w:val="20"/>
                    <w:szCs w:val="24"/>
                    <w:u w:val="single"/>
                    <w:lang w:val="en-GB"/>
                  </w:rPr>
                  <w:t>info@enova.ba</w:t>
                </w:r>
              </w:p>
            </w:tc>
          </w:tr>
        </w:tbl>
        <w:p w14:paraId="6629F7A5" w14:textId="77777777" w:rsidR="00724081" w:rsidRPr="007B0803" w:rsidRDefault="00724081" w:rsidP="00724081">
          <w:pPr>
            <w:tabs>
              <w:tab w:val="left" w:pos="2366"/>
            </w:tabs>
            <w:spacing w:after="0" w:line="240" w:lineRule="auto"/>
            <w:rPr>
              <w:rFonts w:eastAsia="Times New Roman" w:cs="Calibri"/>
              <w:lang w:val="hr-HR"/>
            </w:rPr>
          </w:pPr>
        </w:p>
        <w:tbl>
          <w:tblPr>
            <w:tblW w:w="9179" w:type="dxa"/>
            <w:tblLayout w:type="fixed"/>
            <w:tblCellMar>
              <w:left w:w="107" w:type="dxa"/>
              <w:right w:w="107" w:type="dxa"/>
            </w:tblCellMar>
            <w:tblLook w:val="0000" w:firstRow="0" w:lastRow="0" w:firstColumn="0" w:lastColumn="0" w:noHBand="0" w:noVBand="0"/>
          </w:tblPr>
          <w:tblGrid>
            <w:gridCol w:w="1950"/>
            <w:gridCol w:w="5812"/>
            <w:gridCol w:w="1417"/>
          </w:tblGrid>
          <w:tr w:rsidR="00724081" w:rsidRPr="007B0803" w14:paraId="4C6E1875" w14:textId="77777777" w:rsidTr="00E4780F">
            <w:tc>
              <w:tcPr>
                <w:tcW w:w="1950" w:type="dxa"/>
              </w:tcPr>
              <w:p w14:paraId="730E5BBD" w14:textId="77777777" w:rsidR="00724081" w:rsidRPr="007B0803" w:rsidRDefault="00724081" w:rsidP="00E4780F">
                <w:pPr>
                  <w:spacing w:after="120" w:line="240" w:lineRule="auto"/>
                  <w:rPr>
                    <w:rFonts w:eastAsia="Times New Roman" w:cs="Calibri"/>
                    <w:b/>
                    <w:bCs/>
                    <w:color w:val="14AAEF"/>
                    <w:lang w:val="hr-HR"/>
                  </w:rPr>
                </w:pPr>
                <w:r w:rsidRPr="007B0803">
                  <w:rPr>
                    <w:rFonts w:eastAsia="Times New Roman" w:cs="Calibri"/>
                    <w:bCs/>
                    <w:color w:val="14AAEF"/>
                    <w:lang w:val="hr-HR"/>
                  </w:rPr>
                  <w:t>Izvještaj</w:t>
                </w:r>
              </w:p>
            </w:tc>
            <w:tc>
              <w:tcPr>
                <w:tcW w:w="581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8E269F5" w14:textId="77777777" w:rsidR="00724081" w:rsidRPr="007B0803" w:rsidRDefault="00724081" w:rsidP="00E4780F">
                <w:pPr>
                  <w:tabs>
                    <w:tab w:val="left" w:pos="2366"/>
                  </w:tabs>
                  <w:spacing w:after="0" w:line="240" w:lineRule="auto"/>
                  <w:rPr>
                    <w:rFonts w:eastAsia="Times New Roman" w:cs="Calibri"/>
                    <w:lang w:val="hr-HR"/>
                  </w:rPr>
                </w:pPr>
                <w:r w:rsidRPr="007B0803">
                  <w:rPr>
                    <w:rFonts w:eastAsia="Times New Roman" w:cs="Calibri"/>
                    <w:lang w:val="hr-HR"/>
                  </w:rPr>
                  <w:t>Prvi izvještaj</w:t>
                </w:r>
              </w:p>
            </w:tc>
            <w:tc>
              <w:tcPr>
                <w:tcW w:w="1417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1079F10" w14:textId="77777777" w:rsidR="00724081" w:rsidRPr="007B0803" w:rsidRDefault="00724081" w:rsidP="00E4780F">
                <w:pPr>
                  <w:tabs>
                    <w:tab w:val="left" w:pos="2366"/>
                  </w:tabs>
                  <w:spacing w:after="0" w:line="240" w:lineRule="auto"/>
                  <w:rPr>
                    <w:rFonts w:eastAsia="Times New Roman" w:cs="Calibri"/>
                    <w:lang w:val="hr-HR"/>
                  </w:rPr>
                </w:pPr>
                <w:r w:rsidRPr="007B0803">
                  <w:rPr>
                    <w:rFonts w:eastAsia="Times New Roman" w:cs="Calibri"/>
                    <w:lang w:val="hr-HR"/>
                  </w:rPr>
                  <w:t>Verzija 1</w:t>
                </w:r>
              </w:p>
            </w:tc>
          </w:tr>
        </w:tbl>
        <w:p w14:paraId="36AD0CDB" w14:textId="77777777" w:rsidR="00724081" w:rsidRPr="007B0803" w:rsidRDefault="00724081" w:rsidP="00724081">
          <w:pPr>
            <w:tabs>
              <w:tab w:val="left" w:pos="2366"/>
            </w:tabs>
            <w:spacing w:after="0" w:line="240" w:lineRule="auto"/>
            <w:rPr>
              <w:rFonts w:eastAsia="Times New Roman" w:cs="Calibri"/>
              <w:lang w:val="hr-HR"/>
            </w:rPr>
          </w:pPr>
        </w:p>
        <w:tbl>
          <w:tblPr>
            <w:tblW w:w="9179" w:type="dxa"/>
            <w:tblLayout w:type="fixed"/>
            <w:tblCellMar>
              <w:left w:w="107" w:type="dxa"/>
              <w:right w:w="107" w:type="dxa"/>
            </w:tblCellMar>
            <w:tblLook w:val="0000" w:firstRow="0" w:lastRow="0" w:firstColumn="0" w:lastColumn="0" w:noHBand="0" w:noVBand="0"/>
          </w:tblPr>
          <w:tblGrid>
            <w:gridCol w:w="1950"/>
            <w:gridCol w:w="7229"/>
          </w:tblGrid>
          <w:tr w:rsidR="00724081" w:rsidRPr="007B0803" w14:paraId="29031AD3" w14:textId="77777777" w:rsidTr="00E4780F">
            <w:trPr>
              <w:trHeight w:val="397"/>
            </w:trPr>
            <w:tc>
              <w:tcPr>
                <w:tcW w:w="1950" w:type="dxa"/>
              </w:tcPr>
              <w:p w14:paraId="27D30AEC" w14:textId="77777777" w:rsidR="00724081" w:rsidRPr="007B0803" w:rsidRDefault="00724081" w:rsidP="00E4780F">
                <w:pPr>
                  <w:spacing w:after="120"/>
                  <w:rPr>
                    <w:rFonts w:eastAsia="Times New Roman" w:cs="Calibri"/>
                    <w:bCs/>
                    <w:color w:val="008000"/>
                    <w:lang w:val="hr-HR"/>
                  </w:rPr>
                </w:pPr>
                <w:r w:rsidRPr="007B0803">
                  <w:rPr>
                    <w:rFonts w:eastAsia="Times New Roman" w:cs="Calibri"/>
                    <w:bCs/>
                    <w:color w:val="14AAEF"/>
                    <w:lang w:val="hr-HR"/>
                  </w:rPr>
                  <w:t>Odobrio</w:t>
                </w:r>
              </w:p>
            </w:tc>
            <w:tc>
              <w:tcPr>
                <w:tcW w:w="7229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656BFA5" w14:textId="77777777" w:rsidR="00724081" w:rsidRPr="007B0803" w:rsidRDefault="00724081" w:rsidP="00E4780F">
                <w:pPr>
                  <w:tabs>
                    <w:tab w:val="left" w:pos="2366"/>
                  </w:tabs>
                  <w:spacing w:after="200" w:line="240" w:lineRule="auto"/>
                  <w:rPr>
                    <w:rFonts w:eastAsia="Times New Roman" w:cs="Calibri"/>
                    <w:lang w:val="hr-HR"/>
                  </w:rPr>
                </w:pPr>
                <w:r w:rsidRPr="007B0803">
                  <w:rPr>
                    <w:rFonts w:eastAsia="Times New Roman" w:cs="Calibri"/>
                    <w:lang w:val="hr-HR"/>
                  </w:rPr>
                  <w:t>Fethi Silajdžić</w:t>
                </w:r>
              </w:p>
            </w:tc>
          </w:tr>
        </w:tbl>
        <w:p w14:paraId="7728CA1F" w14:textId="77777777" w:rsidR="00724081" w:rsidRPr="007B0803" w:rsidRDefault="00724081" w:rsidP="00724081">
          <w:pPr>
            <w:tabs>
              <w:tab w:val="left" w:pos="2366"/>
            </w:tabs>
            <w:spacing w:before="120" w:after="0" w:line="240" w:lineRule="auto"/>
            <w:rPr>
              <w:rFonts w:eastAsia="Times New Roman" w:cs="Calibri"/>
              <w:lang w:val="hr-HR"/>
            </w:rPr>
          </w:pPr>
        </w:p>
        <w:tbl>
          <w:tblPr>
            <w:tblW w:w="9179" w:type="dxa"/>
            <w:tblLayout w:type="fixed"/>
            <w:tblCellMar>
              <w:left w:w="107" w:type="dxa"/>
              <w:right w:w="107" w:type="dxa"/>
            </w:tblCellMar>
            <w:tblLook w:val="0000" w:firstRow="0" w:lastRow="0" w:firstColumn="0" w:lastColumn="0" w:noHBand="0" w:noVBand="0"/>
          </w:tblPr>
          <w:tblGrid>
            <w:gridCol w:w="1997"/>
            <w:gridCol w:w="7182"/>
          </w:tblGrid>
          <w:tr w:rsidR="00724081" w:rsidRPr="007B0803" w14:paraId="3E44A848" w14:textId="77777777" w:rsidTr="00E4780F">
            <w:trPr>
              <w:trHeight w:val="397"/>
            </w:trPr>
            <w:tc>
              <w:tcPr>
                <w:tcW w:w="1997" w:type="dxa"/>
              </w:tcPr>
              <w:p w14:paraId="72DEED50" w14:textId="77777777" w:rsidR="00724081" w:rsidRPr="007B0803" w:rsidRDefault="00724081" w:rsidP="00E4780F">
                <w:pPr>
                  <w:spacing w:before="120" w:after="120"/>
                  <w:rPr>
                    <w:rFonts w:eastAsia="Times New Roman" w:cs="Calibri"/>
                    <w:bCs/>
                    <w:color w:val="008000"/>
                    <w:lang w:val="hr-HR"/>
                  </w:rPr>
                </w:pPr>
                <w:r w:rsidRPr="007B0803">
                  <w:rPr>
                    <w:rFonts w:eastAsia="Times New Roman" w:cs="Calibri"/>
                    <w:bCs/>
                    <w:color w:val="14AAEF"/>
                    <w:lang w:val="hr-HR"/>
                  </w:rPr>
                  <w:t>Broj Projekta</w:t>
                </w:r>
              </w:p>
            </w:tc>
            <w:tc>
              <w:tcPr>
                <w:tcW w:w="718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D42FF2F" w14:textId="77777777" w:rsidR="00724081" w:rsidRPr="007B0803" w:rsidRDefault="00724081" w:rsidP="00E4780F">
                <w:pPr>
                  <w:tabs>
                    <w:tab w:val="left" w:pos="2366"/>
                  </w:tabs>
                  <w:spacing w:before="120" w:after="200" w:line="240" w:lineRule="auto"/>
                  <w:rPr>
                    <w:rFonts w:eastAsia="Times New Roman" w:cs="Calibri"/>
                    <w:lang w:val="hr-HR"/>
                  </w:rPr>
                </w:pPr>
              </w:p>
            </w:tc>
          </w:tr>
        </w:tbl>
        <w:p w14:paraId="6AF8B5E2" w14:textId="77777777" w:rsidR="00724081" w:rsidRPr="007B0803" w:rsidRDefault="00724081" w:rsidP="00724081">
          <w:pPr>
            <w:tabs>
              <w:tab w:val="left" w:pos="2366"/>
            </w:tabs>
            <w:spacing w:before="120" w:after="0" w:line="240" w:lineRule="auto"/>
            <w:rPr>
              <w:rFonts w:eastAsia="Times New Roman" w:cs="Calibri"/>
              <w:lang w:val="hr-HR"/>
            </w:rPr>
          </w:pPr>
        </w:p>
        <w:tbl>
          <w:tblPr>
            <w:tblW w:w="9179" w:type="dxa"/>
            <w:tblLayout w:type="fixed"/>
            <w:tblCellMar>
              <w:left w:w="107" w:type="dxa"/>
              <w:right w:w="107" w:type="dxa"/>
            </w:tblCellMar>
            <w:tblLook w:val="0000" w:firstRow="0" w:lastRow="0" w:firstColumn="0" w:lastColumn="0" w:noHBand="0" w:noVBand="0"/>
          </w:tblPr>
          <w:tblGrid>
            <w:gridCol w:w="1997"/>
            <w:gridCol w:w="7182"/>
          </w:tblGrid>
          <w:tr w:rsidR="00724081" w:rsidRPr="007B0803" w14:paraId="1DF3EA17" w14:textId="77777777" w:rsidTr="00E4780F">
            <w:trPr>
              <w:trHeight w:val="397"/>
            </w:trPr>
            <w:tc>
              <w:tcPr>
                <w:tcW w:w="1997" w:type="dxa"/>
              </w:tcPr>
              <w:p w14:paraId="6266963C" w14:textId="77777777" w:rsidR="00724081" w:rsidRPr="007B0803" w:rsidRDefault="00724081" w:rsidP="00E4780F">
                <w:pPr>
                  <w:spacing w:before="120" w:after="120"/>
                  <w:rPr>
                    <w:rFonts w:eastAsia="Times New Roman" w:cs="Calibri"/>
                    <w:bCs/>
                    <w:color w:val="008000"/>
                    <w:lang w:val="hr-HR"/>
                  </w:rPr>
                </w:pPr>
                <w:r w:rsidRPr="007B0803">
                  <w:rPr>
                    <w:rFonts w:eastAsia="Times New Roman" w:cs="Calibri"/>
                    <w:bCs/>
                    <w:color w:val="14AAEF"/>
                    <w:lang w:val="hr-HR"/>
                  </w:rPr>
                  <w:t>Datum</w:t>
                </w:r>
              </w:p>
            </w:tc>
            <w:tc>
              <w:tcPr>
                <w:tcW w:w="7182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49E74CF" w14:textId="77777777" w:rsidR="00724081" w:rsidRPr="007B0803" w:rsidRDefault="00724081" w:rsidP="00E4780F">
                <w:pPr>
                  <w:tabs>
                    <w:tab w:val="left" w:pos="2366"/>
                  </w:tabs>
                  <w:spacing w:before="120" w:after="200" w:line="240" w:lineRule="auto"/>
                  <w:rPr>
                    <w:rFonts w:eastAsia="Times New Roman" w:cs="Calibri"/>
                    <w:lang w:val="hr-HR"/>
                  </w:rPr>
                </w:pPr>
                <w:r>
                  <w:rPr>
                    <w:rFonts w:eastAsia="Times New Roman" w:cs="Calibri"/>
                    <w:lang w:val="hr-HR"/>
                  </w:rPr>
                  <w:t>Septembar</w:t>
                </w:r>
                <w:r w:rsidRPr="007B0803">
                  <w:rPr>
                    <w:rFonts w:eastAsia="Times New Roman" w:cs="Calibri"/>
                    <w:lang w:val="hr-HR"/>
                  </w:rPr>
                  <w:t>, 2022. godina</w:t>
                </w:r>
              </w:p>
            </w:tc>
          </w:tr>
        </w:tbl>
        <w:p w14:paraId="08B70514" w14:textId="77777777" w:rsidR="00DD13B8" w:rsidRDefault="00DD13B8" w:rsidP="00967B5D">
          <w:pPr>
            <w:spacing w:before="360" w:after="240"/>
            <w:jc w:val="center"/>
            <w:rPr>
              <w:rFonts w:asciiTheme="minorHAnsi" w:hAnsiTheme="minorHAnsi" w:cstheme="minorHAnsi"/>
              <w:color w:val="CC006A"/>
              <w:sz w:val="24"/>
              <w:szCs w:val="24"/>
              <w:lang w:val="hr-HR"/>
            </w:rPr>
          </w:pPr>
        </w:p>
        <w:p w14:paraId="78BD9E63" w14:textId="77777777" w:rsidR="00DD13B8" w:rsidRDefault="00DD13B8" w:rsidP="00967B5D">
          <w:pPr>
            <w:spacing w:before="360" w:after="240"/>
            <w:jc w:val="center"/>
            <w:rPr>
              <w:rFonts w:asciiTheme="minorHAnsi" w:hAnsiTheme="minorHAnsi" w:cstheme="minorHAnsi"/>
              <w:color w:val="CC006A"/>
              <w:sz w:val="24"/>
              <w:szCs w:val="24"/>
              <w:lang w:val="hr-HR"/>
            </w:rPr>
          </w:pPr>
        </w:p>
        <w:p w14:paraId="408CA59D" w14:textId="77777777" w:rsidR="00DD13B8" w:rsidRDefault="00DD13B8" w:rsidP="00967B5D">
          <w:pPr>
            <w:spacing w:before="360" w:after="240"/>
            <w:jc w:val="center"/>
            <w:rPr>
              <w:rFonts w:asciiTheme="minorHAnsi" w:hAnsiTheme="minorHAnsi" w:cstheme="minorHAnsi"/>
              <w:color w:val="CC006A"/>
              <w:sz w:val="24"/>
              <w:szCs w:val="24"/>
              <w:lang w:val="hr-HR"/>
            </w:rPr>
          </w:pPr>
        </w:p>
        <w:p w14:paraId="7ADB8774" w14:textId="77777777" w:rsidR="00DD13B8" w:rsidRDefault="00DD13B8" w:rsidP="00967B5D">
          <w:pPr>
            <w:spacing w:before="360" w:after="240"/>
            <w:jc w:val="center"/>
            <w:rPr>
              <w:rFonts w:asciiTheme="minorHAnsi" w:hAnsiTheme="minorHAnsi" w:cstheme="minorHAnsi"/>
              <w:color w:val="CC006A"/>
              <w:sz w:val="24"/>
              <w:szCs w:val="24"/>
              <w:lang w:val="hr-HR"/>
            </w:rPr>
          </w:pPr>
        </w:p>
        <w:p w14:paraId="36760039" w14:textId="77777777" w:rsidR="00DD13B8" w:rsidRDefault="00DD13B8" w:rsidP="00967B5D">
          <w:pPr>
            <w:spacing w:before="360" w:after="240"/>
            <w:jc w:val="center"/>
            <w:rPr>
              <w:rFonts w:asciiTheme="minorHAnsi" w:hAnsiTheme="minorHAnsi" w:cstheme="minorHAnsi"/>
              <w:color w:val="CC006A"/>
              <w:sz w:val="24"/>
              <w:szCs w:val="24"/>
              <w:lang w:val="hr-HR"/>
            </w:rPr>
          </w:pPr>
        </w:p>
        <w:p w14:paraId="12A097C2" w14:textId="52E8579D" w:rsidR="00DD13B8" w:rsidRDefault="00DD13B8" w:rsidP="00745367">
          <w:pPr>
            <w:spacing w:before="360" w:after="240"/>
            <w:rPr>
              <w:rFonts w:asciiTheme="minorHAnsi" w:hAnsiTheme="minorHAnsi" w:cstheme="minorHAnsi"/>
              <w:color w:val="CC006A"/>
              <w:sz w:val="24"/>
              <w:szCs w:val="24"/>
              <w:lang w:val="hr-HR"/>
            </w:rPr>
            <w:sectPr w:rsidR="00DD13B8" w:rsidSect="00C40A2B">
              <w:headerReference w:type="default" r:id="rId13"/>
              <w:footerReference w:type="default" r:id="rId14"/>
              <w:pgSz w:w="11906" w:h="16838"/>
              <w:pgMar w:top="1440" w:right="1440" w:bottom="1440" w:left="1440" w:header="708" w:footer="708" w:gutter="0"/>
              <w:cols w:space="708"/>
              <w:docGrid w:linePitch="360"/>
            </w:sectPr>
          </w:pPr>
        </w:p>
        <w:p w14:paraId="3412F339" w14:textId="6729F447" w:rsidR="00566DF7" w:rsidRPr="00BE3F24" w:rsidRDefault="002E56D3" w:rsidP="00602211">
          <w:pPr>
            <w:spacing w:after="240"/>
            <w:rPr>
              <w:rFonts w:asciiTheme="minorHAnsi" w:hAnsiTheme="minorHAnsi" w:cstheme="minorHAnsi"/>
              <w:lang w:val="hr-HR"/>
            </w:rPr>
          </w:pPr>
        </w:p>
      </w:sdtContent>
    </w:sdt>
    <w:p w14:paraId="089EA09F" w14:textId="77777777" w:rsidR="00533176" w:rsidRDefault="00C5229F" w:rsidP="00745367">
      <w:pPr>
        <w:spacing w:after="0"/>
        <w:ind w:left="578" w:hanging="578"/>
        <w:jc w:val="center"/>
        <w:rPr>
          <w:noProof/>
        </w:rPr>
      </w:pPr>
      <w:r w:rsidRPr="00ED6B9F">
        <w:rPr>
          <w:rFonts w:asciiTheme="minorHAnsi" w:eastAsiaTheme="majorEastAsia" w:hAnsiTheme="minorHAnsi" w:cstheme="minorHAnsi"/>
          <w:caps/>
          <w:color w:val="14AAD9"/>
          <w:sz w:val="28"/>
          <w:szCs w:val="28"/>
          <w:lang w:val="hr-HR"/>
        </w:rPr>
        <w:t>Sadržaj</w:t>
      </w:r>
      <w:r w:rsidR="004C7D8F" w:rsidRPr="00745367">
        <w:rPr>
          <w:rFonts w:asciiTheme="minorHAnsi" w:eastAsiaTheme="majorEastAsia" w:hAnsiTheme="minorHAnsi" w:cstheme="minorHAnsi"/>
          <w:caps/>
          <w:color w:val="14AAD9"/>
          <w:sz w:val="20"/>
          <w:szCs w:val="20"/>
          <w:lang w:val="hr-HR"/>
        </w:rPr>
        <w:fldChar w:fldCharType="begin"/>
      </w:r>
      <w:r w:rsidR="003E7001" w:rsidRPr="00745367">
        <w:rPr>
          <w:rFonts w:asciiTheme="minorHAnsi" w:eastAsiaTheme="majorEastAsia" w:hAnsiTheme="minorHAnsi" w:cstheme="minorHAnsi"/>
          <w:caps/>
          <w:color w:val="14AAD9"/>
          <w:sz w:val="20"/>
          <w:szCs w:val="20"/>
          <w:lang w:val="hr-HR"/>
        </w:rPr>
        <w:instrText xml:space="preserve"> TOC \o "1-3" \h \z \u </w:instrText>
      </w:r>
      <w:r w:rsidR="004C7D8F" w:rsidRPr="00745367">
        <w:rPr>
          <w:rFonts w:asciiTheme="minorHAnsi" w:eastAsiaTheme="majorEastAsia" w:hAnsiTheme="minorHAnsi" w:cstheme="minorHAnsi"/>
          <w:caps/>
          <w:color w:val="14AAD9"/>
          <w:sz w:val="20"/>
          <w:szCs w:val="20"/>
          <w:lang w:val="hr-HR"/>
        </w:rPr>
        <w:fldChar w:fldCharType="separate"/>
      </w:r>
    </w:p>
    <w:p w14:paraId="4884B540" w14:textId="32931839" w:rsidR="00533176" w:rsidRPr="00533176" w:rsidRDefault="002E56D3">
      <w:pPr>
        <w:pStyle w:val="TOC1"/>
        <w:rPr>
          <w:rFonts w:asciiTheme="minorHAnsi" w:eastAsiaTheme="minorEastAsia" w:hAnsiTheme="minorHAnsi" w:cstheme="minorHAnsi"/>
          <w:b w:val="0"/>
          <w:bCs/>
          <w:sz w:val="20"/>
          <w:szCs w:val="20"/>
          <w:lang w:val="en-GB" w:eastAsia="en-GB"/>
        </w:rPr>
      </w:pPr>
      <w:hyperlink w:anchor="_Toc115076121" w:history="1">
        <w:r w:rsidR="00533176" w:rsidRPr="00533176">
          <w:rPr>
            <w:rStyle w:val="Hyperlink"/>
            <w:rFonts w:asciiTheme="minorHAnsi" w:hAnsiTheme="minorHAnsi" w:cstheme="minorHAnsi"/>
            <w:b w:val="0"/>
            <w:bCs/>
            <w:szCs w:val="20"/>
            <w:lang w:val="hr-HR"/>
          </w:rPr>
          <w:t>UVOD</w: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tab/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begin"/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instrText xml:space="preserve"> PAGEREF _Toc115076121 \h </w:instrTex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separate"/>
        </w:r>
        <w:r w:rsidR="006702D3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t>5</w: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end"/>
        </w:r>
      </w:hyperlink>
    </w:p>
    <w:p w14:paraId="262A28A6" w14:textId="5550F464" w:rsidR="00533176" w:rsidRPr="00533176" w:rsidRDefault="002E56D3">
      <w:pPr>
        <w:pStyle w:val="TOC1"/>
        <w:rPr>
          <w:rFonts w:asciiTheme="minorHAnsi" w:eastAsiaTheme="minorEastAsia" w:hAnsiTheme="minorHAnsi" w:cstheme="minorHAnsi"/>
          <w:b w:val="0"/>
          <w:bCs/>
          <w:sz w:val="20"/>
          <w:szCs w:val="20"/>
          <w:lang w:val="en-GB" w:eastAsia="en-GB"/>
        </w:rPr>
      </w:pPr>
      <w:hyperlink w:anchor="_Toc115076122" w:history="1">
        <w:r w:rsidR="00533176" w:rsidRPr="00533176">
          <w:rPr>
            <w:rStyle w:val="Hyperlink"/>
            <w:rFonts w:asciiTheme="minorHAnsi" w:hAnsiTheme="minorHAnsi" w:cstheme="minorHAnsi"/>
            <w:b w:val="0"/>
            <w:bCs/>
            <w:szCs w:val="20"/>
          </w:rPr>
          <w:t>1.</w:t>
        </w:r>
        <w:r w:rsidR="00533176" w:rsidRPr="00533176">
          <w:rPr>
            <w:rFonts w:asciiTheme="minorHAnsi" w:eastAsiaTheme="minorEastAsia" w:hAnsiTheme="minorHAnsi" w:cstheme="minorHAnsi"/>
            <w:b w:val="0"/>
            <w:bCs/>
            <w:sz w:val="20"/>
            <w:szCs w:val="20"/>
            <w:lang w:val="en-GB" w:eastAsia="en-GB"/>
          </w:rPr>
          <w:tab/>
        </w:r>
        <w:r w:rsidR="00533176" w:rsidRPr="00533176">
          <w:rPr>
            <w:rStyle w:val="Hyperlink"/>
            <w:rFonts w:asciiTheme="minorHAnsi" w:hAnsiTheme="minorHAnsi" w:cstheme="minorHAnsi"/>
            <w:b w:val="0"/>
            <w:bCs/>
            <w:szCs w:val="20"/>
          </w:rPr>
          <w:t>IME ILI PRAVNO LICE OPERATERA TE PUNA ADRESA I NAZIV PODRUČJA POGONA/POSTROJENJA/SKLADIŠTA</w: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tab/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begin"/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instrText xml:space="preserve"> PAGEREF _Toc115076122 \h </w:instrTex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separate"/>
        </w:r>
        <w:r w:rsidR="006702D3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t>7</w: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end"/>
        </w:r>
      </w:hyperlink>
    </w:p>
    <w:p w14:paraId="3A663E53" w14:textId="65D230D2" w:rsidR="00533176" w:rsidRPr="00533176" w:rsidRDefault="002E56D3">
      <w:pPr>
        <w:pStyle w:val="TOC1"/>
        <w:rPr>
          <w:rFonts w:asciiTheme="minorHAnsi" w:eastAsiaTheme="minorEastAsia" w:hAnsiTheme="minorHAnsi" w:cstheme="minorHAnsi"/>
          <w:b w:val="0"/>
          <w:bCs/>
          <w:sz w:val="20"/>
          <w:szCs w:val="20"/>
          <w:lang w:val="en-GB" w:eastAsia="en-GB"/>
        </w:rPr>
      </w:pPr>
      <w:hyperlink w:anchor="_Toc115076123" w:history="1">
        <w:r w:rsidR="00533176" w:rsidRPr="00533176">
          <w:rPr>
            <w:rStyle w:val="Hyperlink"/>
            <w:rFonts w:asciiTheme="minorHAnsi" w:hAnsiTheme="minorHAnsi" w:cstheme="minorHAnsi"/>
            <w:b w:val="0"/>
            <w:bCs/>
            <w:szCs w:val="20"/>
          </w:rPr>
          <w:t>2.</w:t>
        </w:r>
        <w:r w:rsidR="00533176" w:rsidRPr="00533176">
          <w:rPr>
            <w:rFonts w:asciiTheme="minorHAnsi" w:eastAsiaTheme="minorEastAsia" w:hAnsiTheme="minorHAnsi" w:cstheme="minorHAnsi"/>
            <w:b w:val="0"/>
            <w:bCs/>
            <w:sz w:val="20"/>
            <w:szCs w:val="20"/>
            <w:lang w:val="en-GB" w:eastAsia="en-GB"/>
          </w:rPr>
          <w:tab/>
        </w:r>
        <w:r w:rsidR="00533176" w:rsidRPr="00533176">
          <w:rPr>
            <w:rStyle w:val="Hyperlink"/>
            <w:rFonts w:asciiTheme="minorHAnsi" w:hAnsiTheme="minorHAnsi" w:cstheme="minorHAnsi"/>
            <w:b w:val="0"/>
            <w:bCs/>
            <w:szCs w:val="20"/>
          </w:rPr>
          <w:t>INFORMACIJE KOJIMA OPERATER POTVRĐUJE DA PODRUČJE POSTROJENJA PODLIJEŽE OBAVEZAMA PROPISANIMA OVIM PRAVILNIKOM TE DA JE FEDERALNOM MINISTARSTVU DOSTAVLJENO OBAVJEŠTENJE O PRISUTNOSTI OPASNIH SUPSTANCI, ODNOSNO DA JE PRIBAVLJENA SAGLASNOST NA IZVJEŠTAJ O STANJU SIGURNOSTI</w: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tab/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begin"/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instrText xml:space="preserve"> PAGEREF _Toc115076123 \h </w:instrTex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separate"/>
        </w:r>
        <w:r w:rsidR="006702D3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t>8</w: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end"/>
        </w:r>
      </w:hyperlink>
    </w:p>
    <w:p w14:paraId="7F71BDB5" w14:textId="01CE8FA0" w:rsidR="00533176" w:rsidRPr="00533176" w:rsidRDefault="002E56D3">
      <w:pPr>
        <w:pStyle w:val="TOC1"/>
        <w:rPr>
          <w:rFonts w:asciiTheme="minorHAnsi" w:eastAsiaTheme="minorEastAsia" w:hAnsiTheme="minorHAnsi" w:cstheme="minorHAnsi"/>
          <w:b w:val="0"/>
          <w:bCs/>
          <w:sz w:val="20"/>
          <w:szCs w:val="20"/>
          <w:lang w:val="en-GB" w:eastAsia="en-GB"/>
        </w:rPr>
      </w:pPr>
      <w:hyperlink w:anchor="_Toc115076124" w:history="1">
        <w:r w:rsidR="00533176" w:rsidRPr="00533176">
          <w:rPr>
            <w:rStyle w:val="Hyperlink"/>
            <w:rFonts w:asciiTheme="minorHAnsi" w:hAnsiTheme="minorHAnsi" w:cstheme="minorHAnsi"/>
            <w:b w:val="0"/>
            <w:bCs/>
            <w:szCs w:val="20"/>
          </w:rPr>
          <w:t>3.</w:t>
        </w:r>
        <w:r w:rsidR="00533176" w:rsidRPr="00533176">
          <w:rPr>
            <w:rFonts w:asciiTheme="minorHAnsi" w:eastAsiaTheme="minorEastAsia" w:hAnsiTheme="minorHAnsi" w:cstheme="minorHAnsi"/>
            <w:b w:val="0"/>
            <w:bCs/>
            <w:sz w:val="20"/>
            <w:szCs w:val="20"/>
            <w:lang w:val="en-GB" w:eastAsia="en-GB"/>
          </w:rPr>
          <w:tab/>
        </w:r>
        <w:r w:rsidR="00533176" w:rsidRPr="00533176">
          <w:rPr>
            <w:rStyle w:val="Hyperlink"/>
            <w:rFonts w:asciiTheme="minorHAnsi" w:hAnsiTheme="minorHAnsi" w:cstheme="minorHAnsi"/>
            <w:b w:val="0"/>
            <w:bCs/>
            <w:szCs w:val="20"/>
          </w:rPr>
          <w:t>POJEDNOSTAVLJENA OBJAŠNJENJA AKTIVNOSTI KOJE SE ODVIJAJU UNUTAR PODRUČJA POSTROJENJA</w: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tab/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begin"/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instrText xml:space="preserve"> PAGEREF _Toc115076124 \h </w:instrTex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separate"/>
        </w:r>
        <w:r w:rsidR="006702D3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t>9</w: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end"/>
        </w:r>
      </w:hyperlink>
    </w:p>
    <w:p w14:paraId="4987B480" w14:textId="03705670" w:rsidR="00533176" w:rsidRPr="00533176" w:rsidRDefault="002E56D3">
      <w:pPr>
        <w:pStyle w:val="TOC1"/>
        <w:rPr>
          <w:rFonts w:asciiTheme="minorHAnsi" w:eastAsiaTheme="minorEastAsia" w:hAnsiTheme="minorHAnsi" w:cstheme="minorHAnsi"/>
          <w:b w:val="0"/>
          <w:bCs/>
          <w:sz w:val="20"/>
          <w:szCs w:val="20"/>
          <w:lang w:val="en-GB" w:eastAsia="en-GB"/>
        </w:rPr>
      </w:pPr>
      <w:hyperlink w:anchor="_Toc115076125" w:history="1">
        <w:r w:rsidR="00533176" w:rsidRPr="00533176">
          <w:rPr>
            <w:rStyle w:val="Hyperlink"/>
            <w:rFonts w:asciiTheme="minorHAnsi" w:hAnsiTheme="minorHAnsi" w:cstheme="minorHAnsi"/>
            <w:b w:val="0"/>
            <w:bCs/>
            <w:szCs w:val="20"/>
          </w:rPr>
          <w:t>4.</w:t>
        </w:r>
        <w:r w:rsidR="00533176" w:rsidRPr="00533176">
          <w:rPr>
            <w:rFonts w:asciiTheme="minorHAnsi" w:eastAsiaTheme="minorEastAsia" w:hAnsiTheme="minorHAnsi" w:cstheme="minorHAnsi"/>
            <w:b w:val="0"/>
            <w:bCs/>
            <w:sz w:val="20"/>
            <w:szCs w:val="20"/>
            <w:lang w:val="en-GB" w:eastAsia="en-GB"/>
          </w:rPr>
          <w:tab/>
        </w:r>
        <w:r w:rsidR="00533176" w:rsidRPr="00533176">
          <w:rPr>
            <w:rStyle w:val="Hyperlink"/>
            <w:rFonts w:asciiTheme="minorHAnsi" w:hAnsiTheme="minorHAnsi" w:cstheme="minorHAnsi"/>
            <w:b w:val="0"/>
            <w:bCs/>
            <w:szCs w:val="20"/>
          </w:rPr>
          <w:t>NAZIVI (UKLJUČUJUĆI I TRADICIONALNE NAZIVE) ILI U SLUČAJU OPASNIH SUPSTANCI OBUHVAĆENIH DIJELOM 1. PRILOGA IA., ODNOSNO PRILOGOM IB. OVOG PRAVILNIKA, NAZIV KATEGORIJE ILI RAZVRSTAVANJA OPASNOSTI OPASNIH SUPSTANCI U PODRUČJU POGONA/POSTROJENJA/SKLADIŠTA KOJI BI MOGLI IZAZVATI NESREĆU VEĆIH RAZMJERA, TE OPIS NJIHOVIH OSNOVNIH OPASNIH OSOBINA</w: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tab/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begin"/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instrText xml:space="preserve"> PAGEREF _Toc115076125 \h </w:instrTex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separate"/>
        </w:r>
        <w:r w:rsidR="006702D3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t>12</w: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end"/>
        </w:r>
      </w:hyperlink>
    </w:p>
    <w:p w14:paraId="76247421" w14:textId="1F534C6B" w:rsidR="00533176" w:rsidRPr="00533176" w:rsidRDefault="002E56D3">
      <w:pPr>
        <w:pStyle w:val="TOC1"/>
        <w:rPr>
          <w:rFonts w:asciiTheme="minorHAnsi" w:eastAsiaTheme="minorEastAsia" w:hAnsiTheme="minorHAnsi" w:cstheme="minorHAnsi"/>
          <w:b w:val="0"/>
          <w:bCs/>
          <w:sz w:val="20"/>
          <w:szCs w:val="20"/>
          <w:lang w:val="en-GB" w:eastAsia="en-GB"/>
        </w:rPr>
      </w:pPr>
      <w:hyperlink w:anchor="_Toc115076126" w:history="1">
        <w:r w:rsidR="00533176" w:rsidRPr="00533176">
          <w:rPr>
            <w:rStyle w:val="Hyperlink"/>
            <w:rFonts w:asciiTheme="minorHAnsi" w:hAnsiTheme="minorHAnsi" w:cstheme="minorHAnsi"/>
            <w:b w:val="0"/>
            <w:bCs/>
            <w:szCs w:val="20"/>
          </w:rPr>
          <w:t>5.</w:t>
        </w:r>
        <w:r w:rsidR="00533176" w:rsidRPr="00533176">
          <w:rPr>
            <w:rFonts w:asciiTheme="minorHAnsi" w:eastAsiaTheme="minorEastAsia" w:hAnsiTheme="minorHAnsi" w:cstheme="minorHAnsi"/>
            <w:b w:val="0"/>
            <w:bCs/>
            <w:sz w:val="20"/>
            <w:szCs w:val="20"/>
            <w:lang w:val="en-GB" w:eastAsia="en-GB"/>
          </w:rPr>
          <w:tab/>
        </w:r>
        <w:r w:rsidR="00533176" w:rsidRPr="00533176">
          <w:rPr>
            <w:rStyle w:val="Hyperlink"/>
            <w:rFonts w:asciiTheme="minorHAnsi" w:hAnsiTheme="minorHAnsi" w:cstheme="minorHAnsi"/>
            <w:b w:val="0"/>
            <w:bCs/>
            <w:szCs w:val="20"/>
          </w:rPr>
          <w:t>OPŠTE INFORMACIJE O NAČINU UPOZORAVANJA JAVNOSTI NA PODRUČJU UTICAJA, U SLUČAJU POTREBE; DOVOLJNE INFORMACIJE O PRIMJERENOM PONAŠANJU U SLUČAJU NESREĆE VEĆIH RAZMJERA ILI NAZNAKA MJESTA GDJE SE TIM INFORMACIJAMA MOŽE PRISTUPITI ELEKTRONSKI</w: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tab/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begin"/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instrText xml:space="preserve"> PAGEREF _Toc115076126 \h </w:instrTex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separate"/>
        </w:r>
        <w:r w:rsidR="006702D3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t>14</w: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end"/>
        </w:r>
      </w:hyperlink>
    </w:p>
    <w:p w14:paraId="6F8809D3" w14:textId="06B84032" w:rsidR="00533176" w:rsidRPr="00533176" w:rsidRDefault="002E56D3">
      <w:pPr>
        <w:pStyle w:val="TOC2"/>
        <w:rPr>
          <w:rFonts w:asciiTheme="minorHAnsi" w:eastAsiaTheme="minorEastAsia" w:hAnsiTheme="minorHAnsi" w:cstheme="minorHAnsi"/>
          <w:bCs/>
          <w:noProof/>
          <w:sz w:val="20"/>
          <w:szCs w:val="20"/>
          <w:lang w:val="en-GB" w:eastAsia="en-GB"/>
        </w:rPr>
      </w:pPr>
      <w:hyperlink w:anchor="_Toc115076127" w:history="1">
        <w:r w:rsidR="00533176" w:rsidRPr="00533176">
          <w:rPr>
            <w:rStyle w:val="Hyperlink"/>
            <w:rFonts w:asciiTheme="minorHAnsi" w:hAnsiTheme="minorHAnsi" w:cstheme="minorHAnsi"/>
            <w:bCs/>
            <w:noProof/>
            <w:szCs w:val="20"/>
          </w:rPr>
          <w:t>5.1</w:t>
        </w:r>
        <w:r w:rsidR="00533176" w:rsidRPr="00533176">
          <w:rPr>
            <w:rFonts w:asciiTheme="minorHAnsi" w:eastAsiaTheme="minorEastAsia" w:hAnsiTheme="minorHAnsi" w:cstheme="minorHAnsi"/>
            <w:bCs/>
            <w:noProof/>
            <w:sz w:val="20"/>
            <w:szCs w:val="20"/>
            <w:lang w:val="en-GB" w:eastAsia="en-GB"/>
          </w:rPr>
          <w:tab/>
        </w:r>
        <w:r w:rsidR="00533176" w:rsidRPr="00533176">
          <w:rPr>
            <w:rStyle w:val="Hyperlink"/>
            <w:rFonts w:asciiTheme="minorHAnsi" w:hAnsiTheme="minorHAnsi" w:cstheme="minorHAnsi"/>
            <w:bCs/>
            <w:noProof/>
            <w:szCs w:val="20"/>
          </w:rPr>
          <w:t>Upozoravanje javnosti</w:t>
        </w:r>
        <w:r w:rsidR="00533176" w:rsidRPr="00533176">
          <w:rPr>
            <w:rFonts w:asciiTheme="minorHAnsi" w:hAnsiTheme="minorHAnsi" w:cstheme="minorHAnsi"/>
            <w:bCs/>
            <w:noProof/>
            <w:webHidden/>
            <w:sz w:val="20"/>
            <w:szCs w:val="20"/>
          </w:rPr>
          <w:tab/>
        </w:r>
        <w:r w:rsidR="00533176" w:rsidRPr="00533176">
          <w:rPr>
            <w:rFonts w:asciiTheme="minorHAnsi" w:hAnsiTheme="minorHAnsi" w:cstheme="minorHAnsi"/>
            <w:bCs/>
            <w:noProof/>
            <w:webHidden/>
            <w:sz w:val="20"/>
            <w:szCs w:val="20"/>
          </w:rPr>
          <w:fldChar w:fldCharType="begin"/>
        </w:r>
        <w:r w:rsidR="00533176" w:rsidRPr="00533176">
          <w:rPr>
            <w:rFonts w:asciiTheme="minorHAnsi" w:hAnsiTheme="minorHAnsi" w:cstheme="minorHAnsi"/>
            <w:bCs/>
            <w:noProof/>
            <w:webHidden/>
            <w:sz w:val="20"/>
            <w:szCs w:val="20"/>
          </w:rPr>
          <w:instrText xml:space="preserve"> PAGEREF _Toc115076127 \h </w:instrText>
        </w:r>
        <w:r w:rsidR="00533176" w:rsidRPr="00533176">
          <w:rPr>
            <w:rFonts w:asciiTheme="minorHAnsi" w:hAnsiTheme="minorHAnsi" w:cstheme="minorHAnsi"/>
            <w:bCs/>
            <w:noProof/>
            <w:webHidden/>
            <w:sz w:val="20"/>
            <w:szCs w:val="20"/>
          </w:rPr>
        </w:r>
        <w:r w:rsidR="00533176" w:rsidRPr="00533176">
          <w:rPr>
            <w:rFonts w:asciiTheme="minorHAnsi" w:hAnsiTheme="minorHAnsi" w:cstheme="minorHAnsi"/>
            <w:bCs/>
            <w:noProof/>
            <w:webHidden/>
            <w:sz w:val="20"/>
            <w:szCs w:val="20"/>
          </w:rPr>
          <w:fldChar w:fldCharType="separate"/>
        </w:r>
        <w:r w:rsidR="006702D3">
          <w:rPr>
            <w:rFonts w:asciiTheme="minorHAnsi" w:hAnsiTheme="minorHAnsi" w:cstheme="minorHAnsi"/>
            <w:bCs/>
            <w:noProof/>
            <w:webHidden/>
            <w:sz w:val="20"/>
            <w:szCs w:val="20"/>
          </w:rPr>
          <w:t>14</w:t>
        </w:r>
        <w:r w:rsidR="00533176" w:rsidRPr="00533176">
          <w:rPr>
            <w:rFonts w:asciiTheme="minorHAnsi" w:hAnsiTheme="minorHAnsi" w:cstheme="minorHAnsi"/>
            <w:bCs/>
            <w:noProof/>
            <w:webHidden/>
            <w:sz w:val="20"/>
            <w:szCs w:val="20"/>
          </w:rPr>
          <w:fldChar w:fldCharType="end"/>
        </w:r>
      </w:hyperlink>
    </w:p>
    <w:p w14:paraId="50EDDCF6" w14:textId="7C278F37" w:rsidR="00533176" w:rsidRPr="00533176" w:rsidRDefault="002E56D3">
      <w:pPr>
        <w:pStyle w:val="TOC2"/>
        <w:rPr>
          <w:rFonts w:asciiTheme="minorHAnsi" w:eastAsiaTheme="minorEastAsia" w:hAnsiTheme="minorHAnsi" w:cstheme="minorHAnsi"/>
          <w:bCs/>
          <w:noProof/>
          <w:sz w:val="20"/>
          <w:szCs w:val="20"/>
          <w:lang w:val="en-GB" w:eastAsia="en-GB"/>
        </w:rPr>
      </w:pPr>
      <w:hyperlink w:anchor="_Toc115076128" w:history="1">
        <w:r w:rsidR="00533176" w:rsidRPr="00533176">
          <w:rPr>
            <w:rStyle w:val="Hyperlink"/>
            <w:rFonts w:asciiTheme="minorHAnsi" w:hAnsiTheme="minorHAnsi" w:cstheme="minorHAnsi"/>
            <w:bCs/>
            <w:noProof/>
            <w:szCs w:val="20"/>
          </w:rPr>
          <w:t>5.2</w:t>
        </w:r>
        <w:r w:rsidR="00533176" w:rsidRPr="00533176">
          <w:rPr>
            <w:rFonts w:asciiTheme="minorHAnsi" w:eastAsiaTheme="minorEastAsia" w:hAnsiTheme="minorHAnsi" w:cstheme="minorHAnsi"/>
            <w:bCs/>
            <w:noProof/>
            <w:sz w:val="20"/>
            <w:szCs w:val="20"/>
            <w:lang w:val="en-GB" w:eastAsia="en-GB"/>
          </w:rPr>
          <w:tab/>
        </w:r>
        <w:r w:rsidR="00533176" w:rsidRPr="00533176">
          <w:rPr>
            <w:rStyle w:val="Hyperlink"/>
            <w:rFonts w:asciiTheme="minorHAnsi" w:hAnsiTheme="minorHAnsi" w:cstheme="minorHAnsi"/>
            <w:bCs/>
            <w:noProof/>
            <w:szCs w:val="20"/>
          </w:rPr>
          <w:t>Uzbunjvanje na kantonalnom nivou</w:t>
        </w:r>
        <w:r w:rsidR="00533176" w:rsidRPr="00533176">
          <w:rPr>
            <w:rFonts w:asciiTheme="minorHAnsi" w:hAnsiTheme="minorHAnsi" w:cstheme="minorHAnsi"/>
            <w:bCs/>
            <w:noProof/>
            <w:webHidden/>
            <w:sz w:val="20"/>
            <w:szCs w:val="20"/>
          </w:rPr>
          <w:tab/>
        </w:r>
        <w:r w:rsidR="00533176" w:rsidRPr="00533176">
          <w:rPr>
            <w:rFonts w:asciiTheme="minorHAnsi" w:hAnsiTheme="minorHAnsi" w:cstheme="minorHAnsi"/>
            <w:bCs/>
            <w:noProof/>
            <w:webHidden/>
            <w:sz w:val="20"/>
            <w:szCs w:val="20"/>
          </w:rPr>
          <w:fldChar w:fldCharType="begin"/>
        </w:r>
        <w:r w:rsidR="00533176" w:rsidRPr="00533176">
          <w:rPr>
            <w:rFonts w:asciiTheme="minorHAnsi" w:hAnsiTheme="minorHAnsi" w:cstheme="minorHAnsi"/>
            <w:bCs/>
            <w:noProof/>
            <w:webHidden/>
            <w:sz w:val="20"/>
            <w:szCs w:val="20"/>
          </w:rPr>
          <w:instrText xml:space="preserve"> PAGEREF _Toc115076128 \h </w:instrText>
        </w:r>
        <w:r w:rsidR="00533176" w:rsidRPr="00533176">
          <w:rPr>
            <w:rFonts w:asciiTheme="minorHAnsi" w:hAnsiTheme="minorHAnsi" w:cstheme="minorHAnsi"/>
            <w:bCs/>
            <w:noProof/>
            <w:webHidden/>
            <w:sz w:val="20"/>
            <w:szCs w:val="20"/>
          </w:rPr>
        </w:r>
        <w:r w:rsidR="00533176" w:rsidRPr="00533176">
          <w:rPr>
            <w:rFonts w:asciiTheme="minorHAnsi" w:hAnsiTheme="minorHAnsi" w:cstheme="minorHAnsi"/>
            <w:bCs/>
            <w:noProof/>
            <w:webHidden/>
            <w:sz w:val="20"/>
            <w:szCs w:val="20"/>
          </w:rPr>
          <w:fldChar w:fldCharType="separate"/>
        </w:r>
        <w:r w:rsidR="006702D3">
          <w:rPr>
            <w:rFonts w:asciiTheme="minorHAnsi" w:hAnsiTheme="minorHAnsi" w:cstheme="minorHAnsi"/>
            <w:bCs/>
            <w:noProof/>
            <w:webHidden/>
            <w:sz w:val="20"/>
            <w:szCs w:val="20"/>
          </w:rPr>
          <w:t>15</w:t>
        </w:r>
        <w:r w:rsidR="00533176" w:rsidRPr="00533176">
          <w:rPr>
            <w:rFonts w:asciiTheme="minorHAnsi" w:hAnsiTheme="minorHAnsi" w:cstheme="minorHAnsi"/>
            <w:bCs/>
            <w:noProof/>
            <w:webHidden/>
            <w:sz w:val="20"/>
            <w:szCs w:val="20"/>
          </w:rPr>
          <w:fldChar w:fldCharType="end"/>
        </w:r>
      </w:hyperlink>
    </w:p>
    <w:p w14:paraId="5042A634" w14:textId="79EC6675" w:rsidR="00533176" w:rsidRPr="00533176" w:rsidRDefault="002E56D3">
      <w:pPr>
        <w:pStyle w:val="TOC1"/>
        <w:rPr>
          <w:rFonts w:asciiTheme="minorHAnsi" w:eastAsiaTheme="minorEastAsia" w:hAnsiTheme="minorHAnsi" w:cstheme="minorHAnsi"/>
          <w:b w:val="0"/>
          <w:bCs/>
          <w:sz w:val="20"/>
          <w:szCs w:val="20"/>
          <w:lang w:val="en-GB" w:eastAsia="en-GB"/>
        </w:rPr>
      </w:pPr>
      <w:hyperlink w:anchor="_Toc115076129" w:history="1">
        <w:r w:rsidR="00533176" w:rsidRPr="00533176">
          <w:rPr>
            <w:rStyle w:val="Hyperlink"/>
            <w:rFonts w:asciiTheme="minorHAnsi" w:hAnsiTheme="minorHAnsi" w:cstheme="minorHAnsi"/>
            <w:b w:val="0"/>
            <w:bCs/>
            <w:szCs w:val="20"/>
          </w:rPr>
          <w:t>6.</w:t>
        </w:r>
        <w:r w:rsidR="00533176" w:rsidRPr="00533176">
          <w:rPr>
            <w:rFonts w:asciiTheme="minorHAnsi" w:eastAsiaTheme="minorEastAsia" w:hAnsiTheme="minorHAnsi" w:cstheme="minorHAnsi"/>
            <w:b w:val="0"/>
            <w:bCs/>
            <w:sz w:val="20"/>
            <w:szCs w:val="20"/>
            <w:lang w:val="en-GB" w:eastAsia="en-GB"/>
          </w:rPr>
          <w:tab/>
        </w:r>
        <w:r w:rsidR="00533176" w:rsidRPr="00533176">
          <w:rPr>
            <w:rStyle w:val="Hyperlink"/>
            <w:rFonts w:asciiTheme="minorHAnsi" w:hAnsiTheme="minorHAnsi" w:cstheme="minorHAnsi"/>
            <w:b w:val="0"/>
            <w:bCs/>
            <w:szCs w:val="20"/>
          </w:rPr>
          <w:t>DATUM POSLJEDNJEG NADZORA NAD PODRUČJEM POSTROJENJA ILI UPUĆIVANJE NA MJESTO GDJE SE TIM INFORMACIJAMA MOŽE PRISTUPITI ELEKTRONSKI; INFORMACIJE O TOME GDJE SE NA ZAHTJEV MOGU DOBITI DETALJNE INFORMACIJE O INSPEKCIJI I POVEZANOM INSPEKCIJSKOM PLANU</w: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tab/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begin"/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instrText xml:space="preserve"> PAGEREF _Toc115076129 \h </w:instrTex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separate"/>
        </w:r>
        <w:r w:rsidR="006702D3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t>16</w: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end"/>
        </w:r>
      </w:hyperlink>
    </w:p>
    <w:p w14:paraId="27EEF4C1" w14:textId="55C478AE" w:rsidR="00533176" w:rsidRPr="00533176" w:rsidRDefault="002E56D3">
      <w:pPr>
        <w:pStyle w:val="TOC1"/>
        <w:rPr>
          <w:rFonts w:asciiTheme="minorHAnsi" w:eastAsiaTheme="minorEastAsia" w:hAnsiTheme="minorHAnsi" w:cstheme="minorHAnsi"/>
          <w:b w:val="0"/>
          <w:bCs/>
          <w:sz w:val="20"/>
          <w:szCs w:val="20"/>
          <w:lang w:val="en-GB" w:eastAsia="en-GB"/>
        </w:rPr>
      </w:pPr>
      <w:hyperlink w:anchor="_Toc115076130" w:history="1">
        <w:r w:rsidR="00533176" w:rsidRPr="00533176">
          <w:rPr>
            <w:rStyle w:val="Hyperlink"/>
            <w:rFonts w:asciiTheme="minorHAnsi" w:hAnsiTheme="minorHAnsi" w:cstheme="minorHAnsi"/>
            <w:b w:val="0"/>
            <w:bCs/>
            <w:szCs w:val="20"/>
          </w:rPr>
          <w:t>7.</w:t>
        </w:r>
        <w:r w:rsidR="00533176" w:rsidRPr="00533176">
          <w:rPr>
            <w:rFonts w:asciiTheme="minorHAnsi" w:eastAsiaTheme="minorEastAsia" w:hAnsiTheme="minorHAnsi" w:cstheme="minorHAnsi"/>
            <w:b w:val="0"/>
            <w:bCs/>
            <w:sz w:val="20"/>
            <w:szCs w:val="20"/>
            <w:lang w:val="en-GB" w:eastAsia="en-GB"/>
          </w:rPr>
          <w:tab/>
        </w:r>
        <w:r w:rsidR="00533176" w:rsidRPr="00533176">
          <w:rPr>
            <w:rStyle w:val="Hyperlink"/>
            <w:rFonts w:asciiTheme="minorHAnsi" w:hAnsiTheme="minorHAnsi" w:cstheme="minorHAnsi"/>
            <w:b w:val="0"/>
            <w:bCs/>
            <w:szCs w:val="20"/>
          </w:rPr>
          <w:t>PODACI O TOME GDJE JE MOGUĆE DOBITI DODATNE ODGOVARAJUĆE INFORMACIJE</w: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tab/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begin"/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instrText xml:space="preserve"> PAGEREF _Toc115076130 \h </w:instrTex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separate"/>
        </w:r>
        <w:r w:rsidR="006702D3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t>19</w:t>
        </w:r>
        <w:r w:rsidR="00533176" w:rsidRPr="00533176">
          <w:rPr>
            <w:rFonts w:asciiTheme="minorHAnsi" w:hAnsiTheme="minorHAnsi" w:cstheme="minorHAnsi"/>
            <w:b w:val="0"/>
            <w:bCs/>
            <w:webHidden/>
            <w:sz w:val="20"/>
            <w:szCs w:val="20"/>
          </w:rPr>
          <w:fldChar w:fldCharType="end"/>
        </w:r>
      </w:hyperlink>
    </w:p>
    <w:p w14:paraId="4FECA087" w14:textId="77777777" w:rsidR="0005797C" w:rsidRDefault="004C7D8F" w:rsidP="00745367">
      <w:pPr>
        <w:spacing w:after="0"/>
        <w:ind w:left="578" w:hanging="578"/>
        <w:jc w:val="center"/>
        <w:rPr>
          <w:rFonts w:asciiTheme="minorHAnsi" w:eastAsiaTheme="majorEastAsia" w:hAnsiTheme="minorHAnsi" w:cstheme="minorHAnsi"/>
          <w:b/>
          <w:bCs/>
          <w:caps/>
          <w:color w:val="14AAD9"/>
          <w:sz w:val="20"/>
          <w:szCs w:val="20"/>
          <w:lang w:val="hr-HR"/>
        </w:rPr>
        <w:sectPr w:rsidR="0005797C" w:rsidSect="00C40A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45367">
        <w:rPr>
          <w:rFonts w:asciiTheme="minorHAnsi" w:eastAsiaTheme="majorEastAsia" w:hAnsiTheme="minorHAnsi" w:cstheme="minorHAnsi"/>
          <w:b/>
          <w:bCs/>
          <w:caps/>
          <w:color w:val="14AAD9"/>
          <w:sz w:val="20"/>
          <w:szCs w:val="20"/>
          <w:lang w:val="hr-HR"/>
        </w:rPr>
        <w:fldChar w:fldCharType="end"/>
      </w:r>
    </w:p>
    <w:p w14:paraId="3412F393" w14:textId="4803AC0F" w:rsidR="00DD5086" w:rsidRPr="00745367" w:rsidRDefault="00DD5086" w:rsidP="00745367">
      <w:pPr>
        <w:spacing w:after="0"/>
        <w:ind w:left="578" w:hanging="578"/>
        <w:jc w:val="center"/>
        <w:rPr>
          <w:rFonts w:asciiTheme="minorHAnsi" w:eastAsiaTheme="majorEastAsia" w:hAnsiTheme="minorHAnsi" w:cstheme="minorHAnsi"/>
          <w:b/>
          <w:bCs/>
          <w:caps/>
          <w:color w:val="14AAD9"/>
          <w:sz w:val="20"/>
          <w:szCs w:val="20"/>
          <w:lang w:val="hr-HR"/>
        </w:rPr>
      </w:pPr>
    </w:p>
    <w:p w14:paraId="3412F3A3" w14:textId="77777777" w:rsidR="003D2662" w:rsidRPr="0005797C" w:rsidRDefault="003D2662" w:rsidP="002C5C6D">
      <w:pPr>
        <w:spacing w:after="480"/>
        <w:ind w:left="578" w:hanging="578"/>
        <w:jc w:val="left"/>
        <w:rPr>
          <w:rFonts w:asciiTheme="minorHAnsi" w:eastAsiaTheme="majorEastAsia" w:hAnsiTheme="minorHAnsi" w:cstheme="minorHAnsi"/>
          <w:caps/>
          <w:color w:val="00B0F0"/>
          <w:sz w:val="28"/>
          <w:szCs w:val="28"/>
          <w:lang w:val="hr-HR"/>
        </w:rPr>
      </w:pPr>
      <w:r w:rsidRPr="0005797C">
        <w:rPr>
          <w:rFonts w:asciiTheme="minorHAnsi" w:eastAsiaTheme="majorEastAsia" w:hAnsiTheme="minorHAnsi" w:cstheme="minorHAnsi"/>
          <w:caps/>
          <w:color w:val="00B0F0"/>
          <w:sz w:val="28"/>
          <w:szCs w:val="28"/>
          <w:lang w:val="hr-HR"/>
        </w:rPr>
        <w:t>popis tab</w:t>
      </w:r>
      <w:r w:rsidR="003C3B8D" w:rsidRPr="0005797C">
        <w:rPr>
          <w:rFonts w:asciiTheme="minorHAnsi" w:eastAsiaTheme="majorEastAsia" w:hAnsiTheme="minorHAnsi" w:cstheme="minorHAnsi"/>
          <w:caps/>
          <w:color w:val="00B0F0"/>
          <w:sz w:val="28"/>
          <w:szCs w:val="28"/>
          <w:lang w:val="hr-HR"/>
        </w:rPr>
        <w:t>ELA</w:t>
      </w:r>
    </w:p>
    <w:p w14:paraId="3471044C" w14:textId="2CB68453" w:rsidR="00533176" w:rsidRPr="00533176" w:rsidRDefault="004C7D8F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HAnsi"/>
          <w:noProof/>
          <w:sz w:val="20"/>
          <w:szCs w:val="20"/>
          <w:lang w:val="en-GB" w:eastAsia="en-GB"/>
        </w:rPr>
      </w:pPr>
      <w:r w:rsidRPr="0005797C">
        <w:rPr>
          <w:rFonts w:asciiTheme="minorHAnsi" w:hAnsiTheme="minorHAnsi" w:cstheme="minorHAnsi"/>
          <w:sz w:val="20"/>
          <w:szCs w:val="20"/>
          <w:lang w:val="hr-HR"/>
        </w:rPr>
        <w:fldChar w:fldCharType="begin"/>
      </w:r>
      <w:r w:rsidR="002C5C6D" w:rsidRPr="0005797C">
        <w:rPr>
          <w:rFonts w:asciiTheme="minorHAnsi" w:hAnsiTheme="minorHAnsi" w:cstheme="minorHAnsi"/>
          <w:sz w:val="20"/>
          <w:szCs w:val="20"/>
          <w:lang w:val="hr-HR"/>
        </w:rPr>
        <w:instrText xml:space="preserve"> TOC \h \z \c "Tabela" </w:instrText>
      </w:r>
      <w:r w:rsidRPr="0005797C">
        <w:rPr>
          <w:rFonts w:asciiTheme="minorHAnsi" w:hAnsiTheme="minorHAnsi" w:cstheme="minorHAnsi"/>
          <w:sz w:val="20"/>
          <w:szCs w:val="20"/>
          <w:lang w:val="hr-HR"/>
        </w:rPr>
        <w:fldChar w:fldCharType="separate"/>
      </w:r>
      <w:hyperlink w:anchor="_Toc115076145" w:history="1">
        <w:r w:rsidR="00533176" w:rsidRPr="00533176">
          <w:rPr>
            <w:rStyle w:val="Hyperlink"/>
            <w:rFonts w:asciiTheme="minorHAnsi" w:hAnsiTheme="minorHAnsi" w:cstheme="minorHAnsi"/>
            <w:noProof/>
            <w:szCs w:val="20"/>
          </w:rPr>
          <w:t>Tabela 1. Osnovni podaci operatera</w:t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_Toc115076145 \h </w:instrText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6702D3">
          <w:rPr>
            <w:rFonts w:asciiTheme="minorHAnsi" w:hAnsiTheme="minorHAnsi" w:cstheme="minorHAnsi"/>
            <w:noProof/>
            <w:webHidden/>
            <w:sz w:val="20"/>
            <w:szCs w:val="20"/>
          </w:rPr>
          <w:t>7</w:t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6EBE9B1E" w14:textId="09E6175D" w:rsidR="00533176" w:rsidRPr="00533176" w:rsidRDefault="002E56D3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HAnsi"/>
          <w:noProof/>
          <w:sz w:val="20"/>
          <w:szCs w:val="20"/>
          <w:lang w:val="en-GB" w:eastAsia="en-GB"/>
        </w:rPr>
      </w:pPr>
      <w:hyperlink w:anchor="_Toc115076146" w:history="1">
        <w:r w:rsidR="00533176" w:rsidRPr="00533176">
          <w:rPr>
            <w:rStyle w:val="Hyperlink"/>
            <w:rFonts w:asciiTheme="minorHAnsi" w:hAnsiTheme="minorHAnsi" w:cstheme="minorHAnsi"/>
            <w:noProof/>
            <w:szCs w:val="20"/>
          </w:rPr>
          <w:t>Tabela 2. Kategorije I količine opasnih suspstanci u skladu sa propisima</w:t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_Toc115076146 \h </w:instrText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6702D3">
          <w:rPr>
            <w:rFonts w:asciiTheme="minorHAnsi" w:hAnsiTheme="minorHAnsi" w:cstheme="minorHAnsi"/>
            <w:noProof/>
            <w:webHidden/>
            <w:sz w:val="20"/>
            <w:szCs w:val="20"/>
          </w:rPr>
          <w:t>8</w:t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2151C0FE" w14:textId="37598DD6" w:rsidR="00533176" w:rsidRPr="00533176" w:rsidRDefault="002E56D3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HAnsi"/>
          <w:noProof/>
          <w:sz w:val="20"/>
          <w:szCs w:val="20"/>
          <w:lang w:val="en-GB" w:eastAsia="en-GB"/>
        </w:rPr>
      </w:pPr>
      <w:hyperlink w:anchor="_Toc115076147" w:history="1">
        <w:r w:rsidR="00533176" w:rsidRPr="00533176">
          <w:rPr>
            <w:rStyle w:val="Hyperlink"/>
            <w:rFonts w:asciiTheme="minorHAnsi" w:hAnsiTheme="minorHAnsi" w:cstheme="minorHAnsi"/>
            <w:noProof/>
            <w:szCs w:val="20"/>
          </w:rPr>
          <w:t>Tabela 3. Identifikacija i opis pogona i postrojenja koji mogu izazvati nesreće većih razmjera</w:t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_Toc115076147 \h </w:instrText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6702D3">
          <w:rPr>
            <w:rFonts w:asciiTheme="minorHAnsi" w:hAnsiTheme="minorHAnsi" w:cstheme="minorHAnsi"/>
            <w:noProof/>
            <w:webHidden/>
            <w:sz w:val="20"/>
            <w:szCs w:val="20"/>
          </w:rPr>
          <w:t>11</w:t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586583BF" w14:textId="6C126A8A" w:rsidR="00533176" w:rsidRPr="00533176" w:rsidRDefault="002E56D3">
      <w:pPr>
        <w:pStyle w:val="TableofFigures"/>
        <w:tabs>
          <w:tab w:val="right" w:leader="dot" w:pos="9016"/>
        </w:tabs>
        <w:rPr>
          <w:rFonts w:asciiTheme="minorHAnsi" w:eastAsiaTheme="minorEastAsia" w:hAnsiTheme="minorHAnsi" w:cstheme="minorHAnsi"/>
          <w:noProof/>
          <w:sz w:val="20"/>
          <w:szCs w:val="20"/>
          <w:lang w:val="en-GB" w:eastAsia="en-GB"/>
        </w:rPr>
      </w:pPr>
      <w:hyperlink w:anchor="_Toc115076148" w:history="1">
        <w:r w:rsidR="00533176" w:rsidRPr="00533176">
          <w:rPr>
            <w:rStyle w:val="Hyperlink"/>
            <w:rFonts w:asciiTheme="minorHAnsi" w:hAnsiTheme="minorHAnsi" w:cstheme="minorHAnsi"/>
            <w:noProof/>
            <w:szCs w:val="20"/>
          </w:rPr>
          <w:t>Tabela 4. Vrste i izvori opasnosti na lokaciji pogona obuhvaćenih procjenom rizika</w:t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_Toc115076148 \h </w:instrText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6702D3">
          <w:rPr>
            <w:rFonts w:asciiTheme="minorHAnsi" w:hAnsiTheme="minorHAnsi" w:cstheme="minorHAnsi"/>
            <w:noProof/>
            <w:webHidden/>
            <w:sz w:val="20"/>
            <w:szCs w:val="20"/>
          </w:rPr>
          <w:t>12</w:t>
        </w:r>
        <w:r w:rsidR="00533176" w:rsidRPr="00533176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3412F3C3" w14:textId="497C2E6C" w:rsidR="003D2662" w:rsidRPr="0005797C" w:rsidRDefault="004C7D8F" w:rsidP="0005797C">
      <w:pPr>
        <w:spacing w:before="480" w:after="480"/>
        <w:ind w:left="578" w:hanging="578"/>
        <w:jc w:val="left"/>
        <w:rPr>
          <w:rFonts w:asciiTheme="minorHAnsi" w:hAnsiTheme="minorHAnsi" w:cstheme="minorHAnsi"/>
          <w:sz w:val="20"/>
          <w:szCs w:val="20"/>
          <w:lang w:val="hr-HR"/>
        </w:rPr>
      </w:pPr>
      <w:r w:rsidRPr="0005797C">
        <w:rPr>
          <w:rFonts w:asciiTheme="minorHAnsi" w:hAnsiTheme="minorHAnsi" w:cstheme="minorHAnsi"/>
          <w:sz w:val="20"/>
          <w:szCs w:val="20"/>
          <w:lang w:val="hr-HR"/>
        </w:rPr>
        <w:fldChar w:fldCharType="end"/>
      </w:r>
      <w:r w:rsidR="0005797C" w:rsidRPr="0005797C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</w:p>
    <w:p w14:paraId="3412F3C4" w14:textId="77777777" w:rsidR="00DD5086" w:rsidRPr="00BE3F24" w:rsidRDefault="00167D1C" w:rsidP="00707ACD">
      <w:pPr>
        <w:pStyle w:val="HeadingPrilog"/>
        <w:rPr>
          <w:lang w:val="hr-HR"/>
        </w:rPr>
      </w:pPr>
      <w:bookmarkStart w:id="2" w:name="_Toc115076121"/>
      <w:r w:rsidRPr="00BE3F24">
        <w:rPr>
          <w:lang w:val="hr-HR"/>
        </w:rPr>
        <w:lastRenderedPageBreak/>
        <w:t>UVOD</w:t>
      </w:r>
      <w:bookmarkEnd w:id="2"/>
    </w:p>
    <w:p w14:paraId="6061893A" w14:textId="77777777" w:rsidR="00981BD7" w:rsidRDefault="00981BD7" w:rsidP="00981BD7">
      <w:r>
        <w:t>U cilju obnove postojeće okolinske dozvole koju je izdalo Federalno ministarstvo okoliša i turizma privrednom društvu Messer BH Gas d.o.o.  za postojeće pogone i postrojenja za proizvodnju i promet industrijskih i medicinskih gasova, smještenom u ulici Bulevara Kralja Tvrtka I broj 17 u Zenici (</w:t>
      </w:r>
      <w:r w:rsidRPr="00BE1964">
        <w:rPr>
          <w:i/>
          <w:iCs/>
        </w:rPr>
        <w:t>Prilog 1. Postojeća okolinska dozvola, broj: UPI-05/2-23-11-160/16 od dana 30.03.2017. godine</w:t>
      </w:r>
      <w:r>
        <w:t>), Investitor je odlučan da istu obnovi.</w:t>
      </w:r>
    </w:p>
    <w:p w14:paraId="18DA63FE" w14:textId="77777777" w:rsidR="00981BD7" w:rsidRDefault="00981BD7" w:rsidP="00981BD7">
      <w:r>
        <w:t xml:space="preserve">U kontekstu navedenog Investitor se je obratio FMOiT-u sa upitom o potrebi obnove okolinske dozvole. </w:t>
      </w:r>
    </w:p>
    <w:p w14:paraId="0D3ACCA9" w14:textId="77777777" w:rsidR="00981BD7" w:rsidRPr="00981BD7" w:rsidRDefault="00981BD7" w:rsidP="00981BD7">
      <w:r>
        <w:t xml:space="preserve">Dana 22.07.2022. </w:t>
      </w:r>
      <w:r w:rsidRPr="00981BD7">
        <w:t xml:space="preserve">godine FMOiT se očitao dostavljenim aktom broj: 05/2-19-5-450/22 da Investitor treba ishoduje Rješenje (dozvole) kojim će biti propisane mjere zaštite okoliša, a u skladu sa Zakonom o zaštiti okoliša (Sl. novine FBiH, broj: 15/21) i Pravilnikom o pogonima, postrojenjima i skladištima u kojima su prisutne opasne supstance koje mogu dovesti do nesreća većih razmjera ("Službene novine Federacije BiH", </w:t>
      </w:r>
      <w:hyperlink r:id="rId15" w:history="1">
        <w:r w:rsidRPr="00981BD7">
          <w:t>broj: 51/21</w:t>
        </w:r>
      </w:hyperlink>
      <w:r w:rsidRPr="00981BD7">
        <w:t>).</w:t>
      </w:r>
    </w:p>
    <w:p w14:paraId="64B65716" w14:textId="23CA2A84" w:rsidR="00FE44E1" w:rsidRPr="00981BD7" w:rsidRDefault="00981BD7" w:rsidP="00981BD7">
      <w:r w:rsidRPr="00981BD7">
        <w:t xml:space="preserve">Prema članu 7. Pravilnika o pogonima, postrojenjima i skladištima u kojima su prisutne opasne supstance koje mogu dovesti do nesreća većih razmjera ("Službene novine Federacije BiH", </w:t>
      </w:r>
      <w:hyperlink r:id="rId16" w:history="1">
        <w:r w:rsidRPr="00981BD7">
          <w:t>broj: 51/21</w:t>
        </w:r>
      </w:hyperlink>
      <w:r w:rsidRPr="00981BD7">
        <w:t>) neophodno je dostaviti Obrazac obavijesti obavijesti operatora o pogonu/postrojenju i/ili skladištu koju može izazvati nesreća velikih razmjera iz Priloga II</w:t>
      </w:r>
      <w:r w:rsidR="00FE44E1" w:rsidRPr="00981BD7">
        <w:t>.</w:t>
      </w:r>
    </w:p>
    <w:p w14:paraId="4237DA15" w14:textId="391C34E7" w:rsidR="00FE44E1" w:rsidRPr="00B16ED5" w:rsidRDefault="00FE44E1" w:rsidP="00FE44E1">
      <w:pPr>
        <w:rPr>
          <w:b/>
          <w:bCs/>
        </w:rPr>
      </w:pPr>
      <w:r w:rsidRPr="00B16ED5">
        <w:rPr>
          <w:b/>
          <w:bCs/>
        </w:rPr>
        <w:t xml:space="preserve">S obzirom da se na lokaciji pogona i postrojenja skladište opasne supstance u </w:t>
      </w:r>
      <w:r w:rsidR="008E31E0" w:rsidRPr="00B16ED5">
        <w:rPr>
          <w:b/>
          <w:bCs/>
        </w:rPr>
        <w:t>velikim količinama</w:t>
      </w:r>
      <w:r w:rsidRPr="00B16ED5">
        <w:rPr>
          <w:b/>
          <w:bCs/>
        </w:rPr>
        <w:t xml:space="preserve"> od onih koje su navedene </w:t>
      </w:r>
      <w:r w:rsidRPr="00C74ED4">
        <w:rPr>
          <w:b/>
          <w:bCs/>
          <w:color w:val="FF0000"/>
        </w:rPr>
        <w:t xml:space="preserve">u Prilogu Ia (dio 1 i dio 2) kolona </w:t>
      </w:r>
      <w:r w:rsidR="008E31E0" w:rsidRPr="00C74ED4">
        <w:rPr>
          <w:b/>
          <w:bCs/>
          <w:color w:val="FF0000"/>
        </w:rPr>
        <w:t>3</w:t>
      </w:r>
      <w:r w:rsidRPr="00C74ED4">
        <w:rPr>
          <w:b/>
          <w:bCs/>
          <w:color w:val="FF0000"/>
        </w:rPr>
        <w:t xml:space="preserve">, </w:t>
      </w:r>
      <w:r w:rsidRPr="00B16ED5">
        <w:rPr>
          <w:b/>
          <w:bCs/>
        </w:rPr>
        <w:t xml:space="preserve">a u skladu sa članom </w:t>
      </w:r>
      <w:r w:rsidR="00656D7C" w:rsidRPr="00B16ED5">
        <w:rPr>
          <w:b/>
          <w:bCs/>
        </w:rPr>
        <w:t>10</w:t>
      </w:r>
      <w:r w:rsidRPr="00B16ED5">
        <w:rPr>
          <w:b/>
          <w:bCs/>
        </w:rPr>
        <w:t xml:space="preserve">. stav (1) Pravilnika o pogonima, postrojenjima i skladištima u kojima su prisutne opasne supstance koje mogu dovesti do nesreća većih razmjera ("Službene novine Federacije BiH", </w:t>
      </w:r>
      <w:hyperlink r:id="rId17" w:history="1">
        <w:r w:rsidRPr="00B16ED5">
          <w:rPr>
            <w:b/>
            <w:bCs/>
          </w:rPr>
          <w:t>broj: 51/21</w:t>
        </w:r>
      </w:hyperlink>
      <w:r w:rsidRPr="00B16ED5">
        <w:rPr>
          <w:b/>
          <w:bCs/>
        </w:rPr>
        <w:t xml:space="preserve">), Investitor je </w:t>
      </w:r>
      <w:r w:rsidR="00656D7C" w:rsidRPr="00B16ED5">
        <w:rPr>
          <w:b/>
          <w:bCs/>
        </w:rPr>
        <w:t>1</w:t>
      </w:r>
      <w:r w:rsidRPr="00B16ED5">
        <w:rPr>
          <w:b/>
          <w:bCs/>
        </w:rPr>
        <w:t xml:space="preserve"> dužan da izradi </w:t>
      </w:r>
      <w:r w:rsidR="00656D7C" w:rsidRPr="00B16ED5">
        <w:rPr>
          <w:b/>
          <w:bCs/>
        </w:rPr>
        <w:t>Izvještaj o stanju sigurnosti</w:t>
      </w:r>
      <w:r w:rsidRPr="00B16ED5">
        <w:rPr>
          <w:b/>
          <w:bCs/>
        </w:rPr>
        <w:t>, sa potpisanom i ovjerenom Izjavom o istinitosti, tačnosti i potpunosti podataka.</w:t>
      </w:r>
    </w:p>
    <w:p w14:paraId="3DB85C23" w14:textId="3672C10A" w:rsidR="00FE44E1" w:rsidRDefault="00FD360F" w:rsidP="0014062D">
      <w:pPr>
        <w:rPr>
          <w:rFonts w:cs="Calibri"/>
        </w:rPr>
      </w:pPr>
      <w:r>
        <w:rPr>
          <w:rFonts w:cs="Calibri"/>
        </w:rPr>
        <w:t xml:space="preserve">Također je prema </w:t>
      </w:r>
      <w:r w:rsidR="00971799">
        <w:rPr>
          <w:rFonts w:cs="Calibri"/>
        </w:rPr>
        <w:t>čl. 16. Pravilnika</w:t>
      </w:r>
      <w:r>
        <w:rPr>
          <w:rFonts w:cs="Calibri"/>
        </w:rPr>
        <w:t xml:space="preserve"> Pravilnika Investitor dužan da</w:t>
      </w:r>
      <w:r w:rsidR="00836995">
        <w:rPr>
          <w:rFonts w:cs="Calibri"/>
        </w:rPr>
        <w:t xml:space="preserve"> </w:t>
      </w:r>
      <w:r w:rsidR="00836995" w:rsidRPr="00B16ED5">
        <w:rPr>
          <w:rFonts w:cs="Calibri"/>
          <w:b/>
          <w:bCs/>
        </w:rPr>
        <w:t>izradi i Informaciju o sigurnosnim mjerama</w:t>
      </w:r>
      <w:r w:rsidR="00836995">
        <w:rPr>
          <w:rFonts w:cs="Calibri"/>
        </w:rPr>
        <w:t xml:space="preserve"> koja se daje javnosti u slučaju opasnosti ili nesreće većih razmjera</w:t>
      </w:r>
      <w:r w:rsidR="00FF4B66">
        <w:rPr>
          <w:rFonts w:cs="Calibri"/>
        </w:rPr>
        <w:t>, a čiji je sadržaj dat u Prilogu III. Pravilnika.</w:t>
      </w:r>
    </w:p>
    <w:p w14:paraId="1134D9E4" w14:textId="77777777" w:rsidR="004B6CCB" w:rsidRPr="004B6CCB" w:rsidRDefault="004B6CCB" w:rsidP="004B6CCB">
      <w:pPr>
        <w:rPr>
          <w:rFonts w:cs="Calibri"/>
        </w:rPr>
      </w:pPr>
      <w:r w:rsidRPr="004B6CCB">
        <w:rPr>
          <w:rFonts w:cs="Calibri"/>
        </w:rPr>
        <w:t>Sadržaj dokumenta Informacije o sigurnosnim mjerama definisan je Prilogom III Pravilnika, kako slijedi:</w:t>
      </w:r>
    </w:p>
    <w:p w14:paraId="5F16D9E0" w14:textId="77777777" w:rsidR="004B6CCB" w:rsidRPr="004B6CCB" w:rsidRDefault="004B6CCB" w:rsidP="0005797C">
      <w:pPr>
        <w:pStyle w:val="ListParagraph"/>
        <w:numPr>
          <w:ilvl w:val="0"/>
          <w:numId w:val="8"/>
        </w:numPr>
        <w:rPr>
          <w:rFonts w:cs="Calibri"/>
        </w:rPr>
      </w:pPr>
      <w:r w:rsidRPr="004B6CCB">
        <w:rPr>
          <w:rFonts w:cs="Calibri"/>
        </w:rPr>
        <w:t>Ime ili pravno lice operatera te puna adresa i naziv područja pogona/postrojenja/skladišta.</w:t>
      </w:r>
    </w:p>
    <w:p w14:paraId="0AB15054" w14:textId="77777777" w:rsidR="004B6CCB" w:rsidRPr="004B6CCB" w:rsidRDefault="004B6CCB" w:rsidP="0005797C">
      <w:pPr>
        <w:pStyle w:val="ListParagraph"/>
        <w:numPr>
          <w:ilvl w:val="0"/>
          <w:numId w:val="8"/>
        </w:numPr>
        <w:rPr>
          <w:rFonts w:cs="Calibri"/>
        </w:rPr>
      </w:pPr>
      <w:r w:rsidRPr="004B6CCB">
        <w:rPr>
          <w:rFonts w:cs="Calibri"/>
        </w:rPr>
        <w:t>Informacije kojima operater potvrđuje da područje postrojenja podliježe obavezama propisanima ovim pravilnikom te da je Federalnom ministarstvu dostavljeno Obavještenje o prisutnosti opasnih supstanci, odnosno da je pribavljena saglasnost na Izvještaj o stanju sigurnosti.</w:t>
      </w:r>
    </w:p>
    <w:p w14:paraId="4F6353D9" w14:textId="77777777" w:rsidR="004B6CCB" w:rsidRPr="004B6CCB" w:rsidRDefault="004B6CCB" w:rsidP="0005797C">
      <w:pPr>
        <w:pStyle w:val="ListParagraph"/>
        <w:numPr>
          <w:ilvl w:val="0"/>
          <w:numId w:val="8"/>
        </w:numPr>
        <w:rPr>
          <w:rFonts w:cs="Calibri"/>
        </w:rPr>
      </w:pPr>
      <w:r w:rsidRPr="004B6CCB">
        <w:rPr>
          <w:rFonts w:cs="Calibri"/>
        </w:rPr>
        <w:t>Pojednostavljena objašnjenja aktivnosti koje se odvijaju unutar područja postrojenja.</w:t>
      </w:r>
    </w:p>
    <w:p w14:paraId="3094818D" w14:textId="77777777" w:rsidR="004B6CCB" w:rsidRPr="004B6CCB" w:rsidRDefault="004B6CCB" w:rsidP="0005797C">
      <w:pPr>
        <w:pStyle w:val="ListParagraph"/>
        <w:numPr>
          <w:ilvl w:val="0"/>
          <w:numId w:val="8"/>
        </w:numPr>
        <w:rPr>
          <w:rFonts w:cs="Calibri"/>
        </w:rPr>
      </w:pPr>
      <w:r w:rsidRPr="004B6CCB">
        <w:rPr>
          <w:rFonts w:cs="Calibri"/>
        </w:rPr>
        <w:t>Nazivi (uključujući i tradicionalne nazive) ili u slučaju opasnih supstanci obuhvaćenih dijelom 1. Priloga Ia., odnosno Prilogom Ib. ovog pravilnika, naziv kategorije ili razvrstavanja opasnosti opasnih supstanci u području pogona/postrojenja/skladišta koji bi mogli izazvati nesreću većih razmjera, te opis njihovih osnovnih opasnih osobina.</w:t>
      </w:r>
    </w:p>
    <w:p w14:paraId="4C3AD045" w14:textId="77777777" w:rsidR="004B6CCB" w:rsidRPr="004B6CCB" w:rsidRDefault="004B6CCB" w:rsidP="0005797C">
      <w:pPr>
        <w:pStyle w:val="ListParagraph"/>
        <w:numPr>
          <w:ilvl w:val="0"/>
          <w:numId w:val="8"/>
        </w:numPr>
        <w:rPr>
          <w:rFonts w:cs="Calibri"/>
        </w:rPr>
      </w:pPr>
      <w:r w:rsidRPr="004B6CCB">
        <w:rPr>
          <w:rFonts w:cs="Calibri"/>
        </w:rPr>
        <w:t>Opšte informacije o načinu upozoravanja javnosti na području uticaja, u slučaju potrebe; dovoljne informacije o primjerenom ponašanju u slučaju nesreće većih razmjera ili naznaka mjesta gdje se tim informacijama može pristupiti elektronski.</w:t>
      </w:r>
    </w:p>
    <w:p w14:paraId="0754BCF0" w14:textId="77777777" w:rsidR="004B6CCB" w:rsidRPr="004B6CCB" w:rsidRDefault="004B6CCB" w:rsidP="0005797C">
      <w:pPr>
        <w:pStyle w:val="ListParagraph"/>
        <w:numPr>
          <w:ilvl w:val="0"/>
          <w:numId w:val="8"/>
        </w:numPr>
        <w:rPr>
          <w:rFonts w:cs="Calibri"/>
        </w:rPr>
      </w:pPr>
      <w:r w:rsidRPr="004B6CCB">
        <w:rPr>
          <w:rFonts w:cs="Calibri"/>
        </w:rPr>
        <w:lastRenderedPageBreak/>
        <w:t>Datum posljednjeg nadzora nad područjem postrojenja ili upućivanje na mjesto gdje se tim informacijama može pristupiti elektronski; informacije o tome gdje se na zahtjev mogu dobiti detaljne informacije o inspekciji i povezanom inspekcijskom planu.</w:t>
      </w:r>
    </w:p>
    <w:p w14:paraId="3412F3DC" w14:textId="58E0FCCE" w:rsidR="00D47891" w:rsidRPr="004B6CCB" w:rsidRDefault="004B6CCB" w:rsidP="0005797C">
      <w:pPr>
        <w:pStyle w:val="ListParagraph"/>
        <w:numPr>
          <w:ilvl w:val="0"/>
          <w:numId w:val="8"/>
        </w:numPr>
        <w:rPr>
          <w:rFonts w:cs="Calibri"/>
        </w:rPr>
      </w:pPr>
      <w:r w:rsidRPr="004B6CCB">
        <w:rPr>
          <w:rFonts w:cs="Calibri"/>
        </w:rPr>
        <w:t>Podaci o tome gdje je moguće dobiti dodatne odgovarajuće informacije</w:t>
      </w:r>
      <w:r w:rsidR="00D47891" w:rsidRPr="004B6CCB">
        <w:rPr>
          <w:rFonts w:cs="Calibri"/>
        </w:rPr>
        <w:t>.</w:t>
      </w:r>
    </w:p>
    <w:p w14:paraId="7875606A" w14:textId="77777777" w:rsidR="006146B1" w:rsidRDefault="006146B1" w:rsidP="00204C07">
      <w:pPr>
        <w:sectPr w:rsidR="006146B1" w:rsidSect="00C40A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FAB07C" w14:textId="2AA6FAEB" w:rsidR="006146B1" w:rsidRDefault="006146B1" w:rsidP="006146B1">
      <w:pPr>
        <w:pStyle w:val="Heading1"/>
      </w:pPr>
      <w:bookmarkStart w:id="3" w:name="_Toc115076122"/>
      <w:r>
        <w:lastRenderedPageBreak/>
        <w:t>IME ILI PRAVNO LICE OPERATERA TE PUNA ADRESA I NAZIV PODRUČJA POGONA/POSTROJENJA/SKLADIŠTA</w:t>
      </w:r>
      <w:bookmarkEnd w:id="3"/>
    </w:p>
    <w:p w14:paraId="13CDE89C" w14:textId="0C918E39" w:rsidR="00063B41" w:rsidRPr="00063B41" w:rsidRDefault="00063B41" w:rsidP="00063B41">
      <w:pPr>
        <w:pStyle w:val="Caption"/>
      </w:pPr>
      <w:bookmarkStart w:id="4" w:name="_Toc115076145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533176">
        <w:rPr>
          <w:noProof/>
        </w:rPr>
        <w:t>1</w:t>
      </w:r>
      <w:r>
        <w:fldChar w:fldCharType="end"/>
      </w:r>
      <w:r>
        <w:t xml:space="preserve">. </w:t>
      </w:r>
      <w:r w:rsidR="004D2480">
        <w:t>Osnovni podaci operatera</w:t>
      </w:r>
      <w:bookmarkEnd w:id="4"/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043"/>
        <w:gridCol w:w="4973"/>
      </w:tblGrid>
      <w:tr w:rsidR="00063B41" w:rsidRPr="007D1804" w14:paraId="266C75E9" w14:textId="77777777" w:rsidTr="00A11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5D6151BB" w14:textId="77777777" w:rsidR="00063B41" w:rsidRPr="007D1804" w:rsidRDefault="00063B41" w:rsidP="00A11A8C">
            <w:pPr>
              <w:spacing w:line="259" w:lineRule="auto"/>
              <w:jc w:val="left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>Naziv operatera</w:t>
            </w:r>
          </w:p>
        </w:tc>
        <w:tc>
          <w:tcPr>
            <w:tcW w:w="4973" w:type="dxa"/>
          </w:tcPr>
          <w:p w14:paraId="79896173" w14:textId="01769F84" w:rsidR="00063B41" w:rsidRPr="007D1804" w:rsidRDefault="00971799" w:rsidP="00A11A8C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971799">
              <w:rPr>
                <w:rFonts w:asciiTheme="minorHAnsi" w:eastAsia="Calibri" w:hAnsiTheme="minorHAnsi" w:cstheme="minorHAnsi"/>
                <w:noProof/>
                <w:lang w:val="hr-HR"/>
              </w:rPr>
              <w:t>Messer BH Gas d.o.o.</w:t>
            </w:r>
          </w:p>
        </w:tc>
      </w:tr>
      <w:tr w:rsidR="00063B41" w:rsidRPr="007D1804" w14:paraId="031B40F4" w14:textId="77777777" w:rsidTr="00A11A8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29F42C4F" w14:textId="77777777" w:rsidR="00063B41" w:rsidRPr="007D1804" w:rsidRDefault="00063B41" w:rsidP="00A11A8C">
            <w:pPr>
              <w:spacing w:line="259" w:lineRule="auto"/>
              <w:jc w:val="left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 xml:space="preserve">Adresa sjedišta preduzeća </w:t>
            </w: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ab/>
            </w:r>
          </w:p>
        </w:tc>
        <w:tc>
          <w:tcPr>
            <w:tcW w:w="4973" w:type="dxa"/>
          </w:tcPr>
          <w:p w14:paraId="6E546318" w14:textId="77777777" w:rsidR="00971799" w:rsidRPr="00971799" w:rsidRDefault="00971799" w:rsidP="00971799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971799">
              <w:rPr>
                <w:rFonts w:asciiTheme="minorHAnsi" w:eastAsia="Calibri" w:hAnsiTheme="minorHAnsi" w:cstheme="minorHAnsi"/>
                <w:noProof/>
                <w:lang w:val="hr-HR"/>
              </w:rPr>
              <w:t>Poslovna zona 14, Sočkovac</w:t>
            </w:r>
          </w:p>
          <w:p w14:paraId="3F4632E5" w14:textId="366A92C5" w:rsidR="00063B41" w:rsidRPr="007D1804" w:rsidRDefault="00971799" w:rsidP="00971799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971799">
              <w:rPr>
                <w:rFonts w:asciiTheme="minorHAnsi" w:eastAsia="Calibri" w:hAnsiTheme="minorHAnsi" w:cstheme="minorHAnsi"/>
                <w:noProof/>
                <w:lang w:val="hr-HR"/>
              </w:rPr>
              <w:t>74317 Petrovo</w:t>
            </w:r>
          </w:p>
        </w:tc>
      </w:tr>
      <w:tr w:rsidR="00063B41" w:rsidRPr="007D1804" w14:paraId="16EE7EEC" w14:textId="77777777" w:rsidTr="00A11A8C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4797883D" w14:textId="77777777" w:rsidR="00063B41" w:rsidRPr="0005797C" w:rsidRDefault="00063B41" w:rsidP="00A11A8C">
            <w:pPr>
              <w:spacing w:line="259" w:lineRule="auto"/>
              <w:jc w:val="left"/>
              <w:rPr>
                <w:rFonts w:asciiTheme="minorHAnsi" w:eastAsia="Calibri" w:hAnsiTheme="minorHAnsi" w:cstheme="minorHAnsi"/>
                <w:b w:val="0"/>
                <w:bCs w:val="0"/>
                <w:noProof/>
                <w:lang w:val="hr-HR"/>
              </w:rPr>
            </w:pP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 xml:space="preserve">Matični broj preduzeća </w:t>
            </w:r>
          </w:p>
          <w:p w14:paraId="1B525D76" w14:textId="77777777" w:rsidR="00063B41" w:rsidRPr="007D1804" w:rsidRDefault="00063B41" w:rsidP="00A11A8C">
            <w:pPr>
              <w:spacing w:line="259" w:lineRule="auto"/>
              <w:jc w:val="left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>(ID broj, PDV broj)</w:t>
            </w:r>
          </w:p>
        </w:tc>
        <w:tc>
          <w:tcPr>
            <w:tcW w:w="4973" w:type="dxa"/>
          </w:tcPr>
          <w:p w14:paraId="7BCDD6AD" w14:textId="77777777" w:rsidR="00971799" w:rsidRPr="00971799" w:rsidRDefault="00971799" w:rsidP="00971799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971799">
              <w:rPr>
                <w:rFonts w:asciiTheme="minorHAnsi" w:eastAsia="Calibri" w:hAnsiTheme="minorHAnsi" w:cstheme="minorHAnsi"/>
                <w:noProof/>
                <w:lang w:val="hr-HR"/>
              </w:rPr>
              <w:t>ID broj: 42000350720000</w:t>
            </w:r>
          </w:p>
          <w:p w14:paraId="20EBF3A3" w14:textId="22B1976C" w:rsidR="00063B41" w:rsidRPr="007D1804" w:rsidRDefault="00971799" w:rsidP="00971799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971799">
              <w:rPr>
                <w:rFonts w:asciiTheme="minorHAnsi" w:eastAsia="Calibri" w:hAnsiTheme="minorHAnsi" w:cstheme="minorHAnsi"/>
                <w:noProof/>
                <w:lang w:val="hr-HR"/>
              </w:rPr>
              <w:t>PDV broj: 2000350720000</w:t>
            </w:r>
          </w:p>
        </w:tc>
      </w:tr>
      <w:tr w:rsidR="00063B41" w:rsidRPr="007D1804" w14:paraId="4B23A8EA" w14:textId="77777777" w:rsidTr="00A11A8C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5687DAE1" w14:textId="77777777" w:rsidR="00063B41" w:rsidRPr="007D1804" w:rsidRDefault="00063B41" w:rsidP="00A11A8C">
            <w:pPr>
              <w:spacing w:line="259" w:lineRule="auto"/>
              <w:jc w:val="left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>Šifra osnovne djelatnosti u skladu sa klasifikacijom djelatnosti</w:t>
            </w: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ab/>
            </w:r>
          </w:p>
        </w:tc>
        <w:tc>
          <w:tcPr>
            <w:tcW w:w="4973" w:type="dxa"/>
          </w:tcPr>
          <w:p w14:paraId="34E4DDF4" w14:textId="77777777" w:rsidR="00063B41" w:rsidRPr="007D1804" w:rsidRDefault="00063B41" w:rsidP="00A11A8C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>35.21</w:t>
            </w:r>
          </w:p>
        </w:tc>
      </w:tr>
      <w:tr w:rsidR="00063B41" w:rsidRPr="007D1804" w14:paraId="1370A86A" w14:textId="77777777" w:rsidTr="00A11A8C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3213F997" w14:textId="77777777" w:rsidR="00063B41" w:rsidRPr="007D1804" w:rsidRDefault="00063B41" w:rsidP="00A11A8C">
            <w:pPr>
              <w:spacing w:line="259" w:lineRule="auto"/>
              <w:jc w:val="left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>Ime i prezime ovlaštenog predstavnika</w:t>
            </w:r>
          </w:p>
        </w:tc>
        <w:tc>
          <w:tcPr>
            <w:tcW w:w="4973" w:type="dxa"/>
          </w:tcPr>
          <w:p w14:paraId="435AF4DD" w14:textId="77777777" w:rsidR="00063B41" w:rsidRPr="007D1804" w:rsidRDefault="00063B41" w:rsidP="00A11A8C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>Avdo Dedić</w:t>
            </w:r>
          </w:p>
        </w:tc>
      </w:tr>
      <w:tr w:rsidR="00063B41" w:rsidRPr="007D1804" w14:paraId="7C9CA97A" w14:textId="77777777" w:rsidTr="00A11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63F9B416" w14:textId="77777777" w:rsidR="00063B41" w:rsidRPr="007D1804" w:rsidRDefault="00063B41" w:rsidP="00A11A8C">
            <w:pPr>
              <w:spacing w:line="259" w:lineRule="auto"/>
              <w:jc w:val="left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 xml:space="preserve">Funkcija u preduzeću </w:t>
            </w: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ab/>
            </w:r>
          </w:p>
        </w:tc>
        <w:tc>
          <w:tcPr>
            <w:tcW w:w="4973" w:type="dxa"/>
          </w:tcPr>
          <w:p w14:paraId="7D7E9810" w14:textId="77777777" w:rsidR="00063B41" w:rsidRPr="007D1804" w:rsidRDefault="00063B41" w:rsidP="00A11A8C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>Generalni direktor</w:t>
            </w:r>
          </w:p>
        </w:tc>
      </w:tr>
      <w:tr w:rsidR="00971799" w:rsidRPr="007D1804" w14:paraId="069A4093" w14:textId="77777777" w:rsidTr="00A11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211E9D57" w14:textId="77777777" w:rsidR="00971799" w:rsidRPr="007D1804" w:rsidRDefault="00971799" w:rsidP="00971799">
            <w:pPr>
              <w:tabs>
                <w:tab w:val="left" w:pos="3418"/>
              </w:tabs>
              <w:spacing w:line="259" w:lineRule="auto"/>
              <w:jc w:val="left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>Telefon</w:t>
            </w: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ab/>
            </w:r>
          </w:p>
        </w:tc>
        <w:tc>
          <w:tcPr>
            <w:tcW w:w="4973" w:type="dxa"/>
          </w:tcPr>
          <w:p w14:paraId="2E86DB5D" w14:textId="694C114A" w:rsidR="00971799" w:rsidRPr="007D1804" w:rsidRDefault="00971799" w:rsidP="00971799">
            <w:pPr>
              <w:tabs>
                <w:tab w:val="left" w:pos="3418"/>
              </w:tabs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87764F">
              <w:t>+ 387 32 921 100</w:t>
            </w:r>
          </w:p>
        </w:tc>
      </w:tr>
      <w:tr w:rsidR="00971799" w:rsidRPr="007D1804" w14:paraId="759D65A2" w14:textId="77777777" w:rsidTr="00A11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66AC0D4F" w14:textId="77777777" w:rsidR="00971799" w:rsidRPr="007D1804" w:rsidRDefault="00971799" w:rsidP="00971799">
            <w:pPr>
              <w:tabs>
                <w:tab w:val="left" w:pos="3418"/>
              </w:tabs>
              <w:spacing w:line="259" w:lineRule="auto"/>
              <w:jc w:val="left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>Faks</w:t>
            </w: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ab/>
            </w:r>
          </w:p>
        </w:tc>
        <w:tc>
          <w:tcPr>
            <w:tcW w:w="4973" w:type="dxa"/>
          </w:tcPr>
          <w:p w14:paraId="71877B98" w14:textId="0A1F1611" w:rsidR="00971799" w:rsidRPr="007D1804" w:rsidRDefault="00971799" w:rsidP="00971799">
            <w:pPr>
              <w:tabs>
                <w:tab w:val="left" w:pos="3418"/>
              </w:tabs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87764F">
              <w:t>+ 387 32 200 010</w:t>
            </w:r>
          </w:p>
        </w:tc>
      </w:tr>
      <w:tr w:rsidR="00971799" w:rsidRPr="007D1804" w14:paraId="5D4C080D" w14:textId="77777777" w:rsidTr="00A11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3250FBF4" w14:textId="77777777" w:rsidR="00971799" w:rsidRPr="007D1804" w:rsidRDefault="00971799" w:rsidP="00971799">
            <w:pPr>
              <w:tabs>
                <w:tab w:val="left" w:pos="3418"/>
              </w:tabs>
              <w:spacing w:line="259" w:lineRule="auto"/>
              <w:jc w:val="left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>E-mail</w:t>
            </w: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ab/>
            </w:r>
          </w:p>
        </w:tc>
        <w:tc>
          <w:tcPr>
            <w:tcW w:w="4973" w:type="dxa"/>
          </w:tcPr>
          <w:p w14:paraId="67DE7C1B" w14:textId="009F1924" w:rsidR="00971799" w:rsidRPr="007D1804" w:rsidRDefault="00971799" w:rsidP="00971799">
            <w:pPr>
              <w:tabs>
                <w:tab w:val="left" w:pos="3418"/>
              </w:tabs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87764F">
              <w:t>info@messer.ba</w:t>
            </w:r>
          </w:p>
        </w:tc>
      </w:tr>
      <w:tr w:rsidR="00063B41" w:rsidRPr="007D1804" w14:paraId="4B665078" w14:textId="77777777" w:rsidTr="00A11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48DDB84F" w14:textId="77777777" w:rsidR="00063B41" w:rsidRPr="007D1804" w:rsidRDefault="00063B41" w:rsidP="00A11A8C">
            <w:pPr>
              <w:tabs>
                <w:tab w:val="left" w:pos="3418"/>
              </w:tabs>
              <w:spacing w:line="259" w:lineRule="auto"/>
              <w:jc w:val="left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>Odgovorna osoba za organizaciju djelovanja u slučaju nesreće većih razmjera (ime i prezime, kontakt podaci)</w:t>
            </w:r>
          </w:p>
        </w:tc>
        <w:tc>
          <w:tcPr>
            <w:tcW w:w="4973" w:type="dxa"/>
          </w:tcPr>
          <w:p w14:paraId="7CF48384" w14:textId="77777777" w:rsidR="00063B41" w:rsidRPr="007D1804" w:rsidRDefault="00063B41" w:rsidP="00A11A8C">
            <w:pPr>
              <w:tabs>
                <w:tab w:val="left" w:pos="3418"/>
              </w:tabs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hr-HR"/>
              </w:rPr>
            </w:pPr>
            <w:r w:rsidRPr="007D1804">
              <w:rPr>
                <w:rFonts w:asciiTheme="minorHAnsi" w:eastAsia="Calibri" w:hAnsiTheme="minorHAnsi" w:cstheme="minorHAnsi"/>
                <w:noProof/>
                <w:lang w:val="hr-HR"/>
              </w:rPr>
              <w:t>Denis Butigan, 033 953 110</w:t>
            </w:r>
          </w:p>
        </w:tc>
      </w:tr>
    </w:tbl>
    <w:p w14:paraId="2F29ECA1" w14:textId="77777777" w:rsidR="00063B41" w:rsidRDefault="00063B41" w:rsidP="00063B41"/>
    <w:p w14:paraId="7EB1BD36" w14:textId="77777777" w:rsidR="006146B1" w:rsidRDefault="006146B1" w:rsidP="006146B1"/>
    <w:p w14:paraId="46E61A97" w14:textId="77777777" w:rsidR="004F76B9" w:rsidRDefault="004F76B9" w:rsidP="006146B1"/>
    <w:p w14:paraId="5AA810A8" w14:textId="03B4B73C" w:rsidR="004F76B9" w:rsidRDefault="004F76B9" w:rsidP="006146B1">
      <w:pPr>
        <w:sectPr w:rsidR="004F76B9" w:rsidSect="00C40A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5158E4" w14:textId="7AE70085" w:rsidR="006146B1" w:rsidRDefault="006146B1" w:rsidP="006146B1">
      <w:pPr>
        <w:pStyle w:val="Heading1"/>
      </w:pPr>
      <w:bookmarkStart w:id="5" w:name="_Toc115076123"/>
      <w:r>
        <w:lastRenderedPageBreak/>
        <w:t>INFORMACIJE KOJIMA OPERATER POTVRĐUJE DA PODRUČJE POSTROJENJA PODLIJEŽE OBAVEZAMA PROPISANIMA OVIM PRAVILNIKOM TE DA JE FEDERALNOM MINISTARSTVU DOSTAVLJENO OBAVJEŠTENJE O PRISUTNOSTI OPASNIH SUPSTANCI, ODNOSNO DA JE PRIBAVLJENA SAGLASNOST NA IZVJEŠTAJ O STANJU SIGURNOSTI</w:t>
      </w:r>
      <w:bookmarkEnd w:id="5"/>
    </w:p>
    <w:p w14:paraId="7461EDF5" w14:textId="77777777" w:rsidR="009D0943" w:rsidRDefault="00AA6BA5" w:rsidP="006146B1">
      <w:r>
        <w:t xml:space="preserve">Opeater je </w:t>
      </w:r>
      <w:r w:rsidR="009D0943">
        <w:t xml:space="preserve">u postupku obnove okolinske dozvole ispunio </w:t>
      </w:r>
      <w:r>
        <w:t xml:space="preserve">PRILOG II. Obrazac obavijesti operatera o pogonu / postrojenju / skladištu koje može izazvati nesreće većih razmjera u skladu sa Pravilnikom o pogonima, postrojenjima i skladištima u kojima su prisutne opasne supstance koje mogu dovesti do nesreća većih razmjera ("Službene novine Federacije BiH", broj: 51/21). </w:t>
      </w:r>
    </w:p>
    <w:p w14:paraId="72E04244" w14:textId="6E870723" w:rsidR="000063A5" w:rsidRDefault="00AA6BA5" w:rsidP="006146B1">
      <w:r>
        <w:t xml:space="preserve">S obzrom da operater skladišti </w:t>
      </w:r>
      <w:r w:rsidR="00C94809">
        <w:t xml:space="preserve">višoj </w:t>
      </w:r>
      <w:r w:rsidR="000063A5">
        <w:t>jedinic</w:t>
      </w:r>
      <w:r w:rsidR="00C94809">
        <w:t>i</w:t>
      </w:r>
      <w:r w:rsidR="000063A5">
        <w:t xml:space="preserve"> </w:t>
      </w:r>
      <w:r>
        <w:t xml:space="preserve">u količini većoj od </w:t>
      </w:r>
      <w:r w:rsidR="00971799">
        <w:t>600</w:t>
      </w:r>
      <w:r>
        <w:t xml:space="preserve"> t</w:t>
      </w:r>
      <w:r w:rsidR="00971799">
        <w:t xml:space="preserve"> kisika</w:t>
      </w:r>
      <w:r>
        <w:t xml:space="preserve">, u skladu sa Prilogom Ia Pravilnika spada u </w:t>
      </w:r>
      <w:r w:rsidR="00971799">
        <w:rPr>
          <w:b/>
          <w:bCs/>
        </w:rPr>
        <w:t>niži</w:t>
      </w:r>
      <w:r w:rsidRPr="000063A5">
        <w:rPr>
          <w:b/>
          <w:bCs/>
        </w:rPr>
        <w:t xml:space="preserve"> razred</w:t>
      </w:r>
      <w:r>
        <w:t xml:space="preserve"> skladišta u kojima se skladište opasne supstance: </w:t>
      </w:r>
    </w:p>
    <w:p w14:paraId="22D9D42A" w14:textId="562AA78A" w:rsidR="009A3D87" w:rsidRDefault="000063A5" w:rsidP="000063A5">
      <w:pPr>
        <w:pStyle w:val="Caption"/>
      </w:pPr>
      <w:bookmarkStart w:id="6" w:name="_Toc115076146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533176">
        <w:rPr>
          <w:noProof/>
        </w:rPr>
        <w:t>2</w:t>
      </w:r>
      <w:r>
        <w:fldChar w:fldCharType="end"/>
      </w:r>
      <w:r>
        <w:t xml:space="preserve">. </w:t>
      </w:r>
      <w:r w:rsidR="00AA6BA5">
        <w:t>Kategorije I količine opasnih suspstanci u skladu sa propisima</w:t>
      </w:r>
      <w:bookmarkEnd w:id="6"/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076"/>
        <w:gridCol w:w="1696"/>
        <w:gridCol w:w="1049"/>
        <w:gridCol w:w="2303"/>
        <w:gridCol w:w="2303"/>
      </w:tblGrid>
      <w:tr w:rsidR="00040EF3" w:rsidRPr="00040EF3" w14:paraId="753CFD38" w14:textId="77777777" w:rsidTr="00040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4032774A" w14:textId="77777777" w:rsidR="00040EF3" w:rsidRPr="00040EF3" w:rsidRDefault="00040EF3" w:rsidP="00040EF3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</w:pPr>
            <w:r w:rsidRPr="00040EF3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  <w:t xml:space="preserve">Kolona 1. </w:t>
            </w:r>
          </w:p>
        </w:tc>
        <w:tc>
          <w:tcPr>
            <w:tcW w:w="0" w:type="auto"/>
          </w:tcPr>
          <w:p w14:paraId="6B173769" w14:textId="4D29B623" w:rsidR="00040EF3" w:rsidRPr="00040EF3" w:rsidRDefault="00040EF3" w:rsidP="00040E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</w:pPr>
            <w:r w:rsidRPr="00040EF3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  <w:t>Kolona 2.</w:t>
            </w:r>
          </w:p>
        </w:tc>
        <w:tc>
          <w:tcPr>
            <w:tcW w:w="0" w:type="auto"/>
          </w:tcPr>
          <w:p w14:paraId="74B595B3" w14:textId="77777777" w:rsidR="00040EF3" w:rsidRPr="00040EF3" w:rsidRDefault="00040EF3" w:rsidP="00040EF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</w:pPr>
            <w:r w:rsidRPr="00040EF3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  <w:t xml:space="preserve">Kolona 3. </w:t>
            </w:r>
          </w:p>
        </w:tc>
      </w:tr>
      <w:tr w:rsidR="00040EF3" w:rsidRPr="00040EF3" w14:paraId="1F21A7B7" w14:textId="77777777" w:rsidTr="00040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CB3DA9" w14:textId="77777777" w:rsidR="00040EF3" w:rsidRPr="00040EF3" w:rsidRDefault="00040EF3" w:rsidP="00040EF3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</w:pPr>
            <w:r w:rsidRPr="00040EF3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  <w:t>Redni broj</w:t>
            </w:r>
          </w:p>
        </w:tc>
        <w:tc>
          <w:tcPr>
            <w:tcW w:w="0" w:type="auto"/>
          </w:tcPr>
          <w:p w14:paraId="73096105" w14:textId="77777777" w:rsidR="00040EF3" w:rsidRPr="00040EF3" w:rsidRDefault="00040EF3" w:rsidP="00040E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</w:pPr>
            <w:r w:rsidRPr="00040EF3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  <w:t>Opasne supstance</w:t>
            </w:r>
          </w:p>
        </w:tc>
        <w:tc>
          <w:tcPr>
            <w:tcW w:w="0" w:type="auto"/>
          </w:tcPr>
          <w:p w14:paraId="49DBFAD8" w14:textId="77777777" w:rsidR="00040EF3" w:rsidRPr="00040EF3" w:rsidRDefault="00040EF3" w:rsidP="00040E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</w:pPr>
            <w:r w:rsidRPr="00040EF3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  <w:t xml:space="preserve">CAS broj </w:t>
            </w:r>
          </w:p>
        </w:tc>
        <w:tc>
          <w:tcPr>
            <w:tcW w:w="0" w:type="auto"/>
            <w:gridSpan w:val="2"/>
          </w:tcPr>
          <w:p w14:paraId="17331E64" w14:textId="77777777" w:rsidR="00040EF3" w:rsidRPr="00040EF3" w:rsidRDefault="00040EF3" w:rsidP="00040E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</w:pPr>
            <w:r w:rsidRPr="00040EF3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  <w:t>Donje granične količine opasnih supstanci (u tonama):</w:t>
            </w:r>
          </w:p>
        </w:tc>
      </w:tr>
      <w:tr w:rsidR="00040EF3" w:rsidRPr="00040EF3" w14:paraId="2D2C2AD6" w14:textId="77777777" w:rsidTr="00C94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1345C2" w14:textId="77777777" w:rsidR="00040EF3" w:rsidRPr="00040EF3" w:rsidRDefault="00040EF3" w:rsidP="00040EF3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</w:pPr>
            <w:r w:rsidRPr="00040EF3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  <w:t>25.</w:t>
            </w:r>
          </w:p>
        </w:tc>
        <w:tc>
          <w:tcPr>
            <w:tcW w:w="0" w:type="auto"/>
          </w:tcPr>
          <w:p w14:paraId="2D68294D" w14:textId="77777777" w:rsidR="00040EF3" w:rsidRPr="00040EF3" w:rsidRDefault="00040EF3" w:rsidP="00040EF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</w:pPr>
            <w:r w:rsidRPr="00040EF3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  <w:t>kiseonik</w:t>
            </w:r>
          </w:p>
        </w:tc>
        <w:tc>
          <w:tcPr>
            <w:tcW w:w="0" w:type="auto"/>
          </w:tcPr>
          <w:p w14:paraId="10053256" w14:textId="77777777" w:rsidR="00040EF3" w:rsidRPr="00040EF3" w:rsidRDefault="00040EF3" w:rsidP="00040E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</w:pPr>
            <w:r w:rsidRPr="00040EF3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  <w:t>7782-44-7</w:t>
            </w:r>
          </w:p>
        </w:tc>
        <w:tc>
          <w:tcPr>
            <w:tcW w:w="0" w:type="auto"/>
            <w:shd w:val="clear" w:color="auto" w:fill="FFFF00"/>
          </w:tcPr>
          <w:p w14:paraId="3268CC09" w14:textId="77777777" w:rsidR="00040EF3" w:rsidRPr="00040EF3" w:rsidRDefault="00040EF3" w:rsidP="00040E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</w:pPr>
            <w:r w:rsidRPr="00040EF3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  <w:t>200</w:t>
            </w:r>
          </w:p>
        </w:tc>
        <w:tc>
          <w:tcPr>
            <w:tcW w:w="0" w:type="auto"/>
          </w:tcPr>
          <w:p w14:paraId="796830FC" w14:textId="77777777" w:rsidR="00040EF3" w:rsidRPr="00040EF3" w:rsidRDefault="00040EF3" w:rsidP="00040EF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</w:pPr>
            <w:r w:rsidRPr="00040EF3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/>
              </w:rPr>
              <w:t>2 000</w:t>
            </w:r>
          </w:p>
        </w:tc>
      </w:tr>
    </w:tbl>
    <w:p w14:paraId="01DB8C10" w14:textId="77777777" w:rsidR="00843CF3" w:rsidRPr="00843CF3" w:rsidRDefault="00843CF3" w:rsidP="00843CF3"/>
    <w:p w14:paraId="1D4BD81A" w14:textId="77777777" w:rsidR="009A3D87" w:rsidRDefault="009A3D87" w:rsidP="006146B1"/>
    <w:p w14:paraId="5D87674C" w14:textId="19AD02A9" w:rsidR="009A3D87" w:rsidRDefault="009A3D87" w:rsidP="006146B1">
      <w:pPr>
        <w:sectPr w:rsidR="009A3D87" w:rsidSect="00C40A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CC067B" w14:textId="1B852273" w:rsidR="006146B1" w:rsidRDefault="006146B1" w:rsidP="006146B1">
      <w:pPr>
        <w:pStyle w:val="Heading1"/>
      </w:pPr>
      <w:bookmarkStart w:id="7" w:name="_Toc115076124"/>
      <w:r>
        <w:lastRenderedPageBreak/>
        <w:t>POJEDNOSTAVLJENA OBJAŠNJENJA AKTIVNOSTI KOJE SE ODVIJAJU UNUTAR PODRUČJA POSTROJENJA</w:t>
      </w:r>
      <w:bookmarkEnd w:id="7"/>
    </w:p>
    <w:p w14:paraId="7578CF14" w14:textId="77777777" w:rsidR="00FF158E" w:rsidRPr="00FF158E" w:rsidRDefault="00FF158E" w:rsidP="00FF158E">
      <w:pPr>
        <w:rPr>
          <w:rFonts w:cs="Calibri"/>
          <w:noProof/>
          <w:lang w:val="bs-Latn-BA" w:eastAsia="bs-Latn-BA"/>
        </w:rPr>
      </w:pPr>
      <w:r w:rsidRPr="00FF158E">
        <w:rPr>
          <w:rFonts w:cs="Calibri"/>
          <w:noProof/>
          <w:lang w:val="bs-Latn-BA" w:eastAsia="bs-Latn-BA"/>
        </w:rPr>
        <w:t>Postojeći pogoni i postrojenja Messer BH Gas d.o.o., P.J. Zenica nalazi se u ulici Bulevara Kralja Tvrtka I 17, Grad Zenica. Lokacija se nalazi u krugu postojećeg industrijskog kompleksa "Arcelor Mittal Zenica" d.o.o. Prema izvodu iz Urbanističkog plana ZDK lokacija na kojoj se nalaze postojeći kapaciteti Messer BH Gas nalazi se u privrednoj zoni Grad Zenice.</w:t>
      </w:r>
    </w:p>
    <w:p w14:paraId="36AD3A09" w14:textId="77777777" w:rsidR="00FF158E" w:rsidRPr="00FF158E" w:rsidRDefault="00FF158E" w:rsidP="00FF158E">
      <w:pPr>
        <w:rPr>
          <w:rFonts w:cs="Calibri"/>
          <w:noProof/>
          <w:lang w:val="bs-Latn-BA" w:eastAsia="bs-Latn-BA"/>
        </w:rPr>
      </w:pPr>
      <w:r w:rsidRPr="00FF158E">
        <w:rPr>
          <w:rFonts w:cs="Calibri"/>
          <w:noProof/>
          <w:lang w:val="bs-Latn-BA" w:eastAsia="bs-Latn-BA"/>
        </w:rPr>
        <w:t>Prema Kopiji katastarskog plana postojeći pogoni i postrojenja Messer BH Gas, poslovna jedinica Zenica nalaze se na zemljištu označenom kao k.č. 290/298, 290/323, 290/315, 290/322, 290/295, 290/310, 290/313, 290/318, 290/287, 290/299, 290/302, 290/308, 290/316, 290/296, 290/307, 290/317, 290/319, 290/320, 290/300, 290/311, 290/301, 290/314, 290/536 i 290/542 K.O. Zenica I, područje grada Zenica.</w:t>
      </w:r>
    </w:p>
    <w:p w14:paraId="2E984A34" w14:textId="0FBE145A" w:rsidR="00FF158E" w:rsidRPr="00FF158E" w:rsidRDefault="00FF158E" w:rsidP="00FF158E">
      <w:pPr>
        <w:rPr>
          <w:rFonts w:cs="Calibri"/>
          <w:noProof/>
          <w:lang w:val="bs-Latn-BA" w:eastAsia="bs-Latn-BA"/>
        </w:rPr>
      </w:pPr>
      <w:r w:rsidRPr="00FF158E">
        <w:rPr>
          <w:rFonts w:cs="Calibri"/>
          <w:noProof/>
          <w:lang w:val="bs-Latn-BA" w:eastAsia="bs-Latn-BA"/>
        </w:rPr>
        <w:t>Objekat kompleksa</w:t>
      </w:r>
      <w:r w:rsidR="00C74ED4">
        <w:rPr>
          <w:rFonts w:cs="Calibri"/>
          <w:noProof/>
          <w:lang w:val="bs-Latn-BA" w:eastAsia="bs-Latn-BA"/>
        </w:rPr>
        <w:t xml:space="preserve"> -</w:t>
      </w:r>
      <w:r w:rsidRPr="00FF158E">
        <w:rPr>
          <w:rFonts w:cs="Calibri"/>
          <w:noProof/>
          <w:lang w:val="bs-Latn-BA" w:eastAsia="bs-Latn-BA"/>
        </w:rPr>
        <w:t xml:space="preserve"> </w:t>
      </w:r>
      <w:r w:rsidR="00C74ED4">
        <w:rPr>
          <w:rFonts w:cs="Calibri"/>
          <w:noProof/>
          <w:lang w:val="bs-Latn-BA" w:eastAsia="bs-Latn-BA"/>
        </w:rPr>
        <w:t>ASU (Air separation Unit) Postrojenje za razlaganje zraka -</w:t>
      </w:r>
      <w:r w:rsidRPr="00FF158E">
        <w:rPr>
          <w:rFonts w:cs="Calibri"/>
          <w:noProof/>
          <w:lang w:val="bs-Latn-BA" w:eastAsia="bs-Latn-BA"/>
        </w:rPr>
        <w:t xml:space="preserve"> lociran je u sklopu Energetskog kompleksa.</w:t>
      </w:r>
    </w:p>
    <w:p w14:paraId="0720E487" w14:textId="2EB7A9BF" w:rsidR="00C06CC3" w:rsidRDefault="00FF158E" w:rsidP="00FF158E">
      <w:pPr>
        <w:rPr>
          <w:rStyle w:val="FontStyle33"/>
          <w:rFonts w:ascii="Calibri" w:hAnsi="Calibri" w:cs="Calibri"/>
          <w:sz w:val="22"/>
          <w:szCs w:val="22"/>
        </w:rPr>
      </w:pPr>
      <w:r w:rsidRPr="00FF158E">
        <w:rPr>
          <w:rFonts w:cs="Calibri"/>
          <w:noProof/>
          <w:lang w:val="bs-Latn-BA" w:eastAsia="bs-Latn-BA"/>
        </w:rPr>
        <w:t>Makrolokacijski gledano, postojeći pogon nalazi se na sjeverozapadnom dijelu šireg zeničkog gradskog područja. Najbliža naselja su Podbriježje, Gradišće i Tetovo. Najbliži vodotoci su: potok Rača, potok Siđe (zapadno od predmetne lokacije) i rijeka Bosna (koja se nalazi na 900 m istočno u odnosu na lokaciju pogon)</w:t>
      </w:r>
      <w:r w:rsidR="00C06CC3" w:rsidRPr="006213DC">
        <w:rPr>
          <w:rStyle w:val="FontStyle33"/>
          <w:rFonts w:ascii="Calibri" w:hAnsi="Calibri" w:cs="Calibri"/>
          <w:sz w:val="22"/>
          <w:szCs w:val="22"/>
        </w:rPr>
        <w:t>.</w:t>
      </w:r>
    </w:p>
    <w:p w14:paraId="0821D345" w14:textId="77777777" w:rsidR="00FF158E" w:rsidRDefault="00FF158E" w:rsidP="00FF158E">
      <w:pPr>
        <w:spacing w:before="240"/>
        <w:rPr>
          <w:rFonts w:cs="Calibri"/>
          <w:lang w:eastAsia="hr-HR"/>
        </w:rPr>
      </w:pPr>
      <w:r>
        <w:rPr>
          <w:rFonts w:cs="Calibri"/>
          <w:lang w:eastAsia="hr-HR"/>
        </w:rPr>
        <w:t>Na lokaciji industrijskog kompleksa "Arcelor Mittala Zenica" d.o.o. u Zenici, kompanija Messer BH Gas posjeduje sljedeće objekte za koje je izdata okolinska dozvola i to:</w:t>
      </w:r>
    </w:p>
    <w:p w14:paraId="14B2BF8F" w14:textId="77777777" w:rsidR="00FF158E" w:rsidRDefault="00FF158E" w:rsidP="00FF158E">
      <w:pPr>
        <w:pStyle w:val="ListParagraph"/>
        <w:numPr>
          <w:ilvl w:val="0"/>
          <w:numId w:val="12"/>
        </w:numPr>
        <w:spacing w:before="240"/>
        <w:rPr>
          <w:rFonts w:cs="Calibri"/>
        </w:rPr>
      </w:pPr>
      <w:r>
        <w:rPr>
          <w:rFonts w:cs="Calibri"/>
          <w:lang w:eastAsia="hr-HR"/>
        </w:rPr>
        <w:t>Zgrada Kisikana 1,</w:t>
      </w:r>
    </w:p>
    <w:p w14:paraId="286B7AFC" w14:textId="77777777" w:rsidR="00FF158E" w:rsidRDefault="00FF158E" w:rsidP="00FF158E">
      <w:pPr>
        <w:pStyle w:val="ListParagraph"/>
        <w:numPr>
          <w:ilvl w:val="0"/>
          <w:numId w:val="12"/>
        </w:numPr>
        <w:spacing w:before="240"/>
        <w:rPr>
          <w:rFonts w:cs="Calibri"/>
        </w:rPr>
      </w:pPr>
      <w:r>
        <w:rPr>
          <w:rFonts w:cs="Calibri"/>
          <w:lang w:eastAsia="hr-HR"/>
        </w:rPr>
        <w:t xml:space="preserve">Zgrada Kisikana 2 </w:t>
      </w:r>
    </w:p>
    <w:p w14:paraId="3E59EB91" w14:textId="77777777" w:rsidR="00FF158E" w:rsidRDefault="00FF158E" w:rsidP="00FF158E">
      <w:pPr>
        <w:pStyle w:val="ListParagraph"/>
        <w:numPr>
          <w:ilvl w:val="0"/>
          <w:numId w:val="12"/>
        </w:numPr>
        <w:spacing w:before="240"/>
        <w:rPr>
          <w:rFonts w:cs="Calibri"/>
        </w:rPr>
      </w:pPr>
      <w:r>
        <w:rPr>
          <w:rFonts w:cs="Calibri"/>
          <w:lang w:eastAsia="hr-HR"/>
        </w:rPr>
        <w:t xml:space="preserve">Kompresor za kisik, KTK -1 i </w:t>
      </w:r>
    </w:p>
    <w:p w14:paraId="1AAEE13C" w14:textId="77777777" w:rsidR="00FF158E" w:rsidRDefault="00FF158E" w:rsidP="00FF158E">
      <w:pPr>
        <w:pStyle w:val="ListParagraph"/>
        <w:numPr>
          <w:ilvl w:val="0"/>
          <w:numId w:val="12"/>
        </w:numPr>
        <w:spacing w:before="240"/>
        <w:rPr>
          <w:rFonts w:cs="Calibri"/>
        </w:rPr>
      </w:pPr>
      <w:r>
        <w:rPr>
          <w:rFonts w:cs="Calibri"/>
          <w:lang w:eastAsia="hr-HR"/>
        </w:rPr>
        <w:t>Kompresor za kisik, KTK - 2</w:t>
      </w:r>
      <w:r w:rsidRPr="004555E7">
        <w:rPr>
          <w:rFonts w:cs="Calibri"/>
          <w:lang w:eastAsia="hr-HR"/>
        </w:rPr>
        <w:t>.</w:t>
      </w:r>
    </w:p>
    <w:p w14:paraId="4203802E" w14:textId="77777777" w:rsidR="00FF158E" w:rsidRDefault="00FF158E" w:rsidP="00FF158E">
      <w:pPr>
        <w:spacing w:before="240"/>
        <w:rPr>
          <w:rFonts w:cs="Calibri"/>
        </w:rPr>
      </w:pPr>
      <w:r>
        <w:rPr>
          <w:rFonts w:cs="Calibri"/>
        </w:rPr>
        <w:t>U međuvremenu na lokaciji je izgrađen još jedan objekat za kojeg su ishodovane sve potrebne dozvole i to:</w:t>
      </w:r>
    </w:p>
    <w:p w14:paraId="56F7C6C6" w14:textId="10807BD4" w:rsidR="00FF158E" w:rsidRDefault="00FF158E" w:rsidP="00FF158E">
      <w:pPr>
        <w:pStyle w:val="ListParagraph"/>
        <w:numPr>
          <w:ilvl w:val="0"/>
          <w:numId w:val="12"/>
        </w:numPr>
        <w:spacing w:before="240"/>
        <w:rPr>
          <w:rStyle w:val="FontStyle33"/>
          <w:rFonts w:ascii="Calibri" w:hAnsi="Calibri" w:cs="Calibri"/>
          <w:sz w:val="22"/>
          <w:szCs w:val="22"/>
        </w:rPr>
      </w:pPr>
      <w:r>
        <w:rPr>
          <w:rFonts w:cs="Calibri"/>
        </w:rPr>
        <w:t>Rashladni toranj i pumpn</w:t>
      </w:r>
      <w:r w:rsidR="00477AAE">
        <w:rPr>
          <w:rFonts w:cs="Calibri"/>
        </w:rPr>
        <w:t>a</w:t>
      </w:r>
      <w:r>
        <w:rPr>
          <w:rFonts w:cs="Calibri"/>
        </w:rPr>
        <w:t xml:space="preserve"> stanic</w:t>
      </w:r>
      <w:r w:rsidR="00477AAE">
        <w:rPr>
          <w:rFonts w:cs="Calibri"/>
        </w:rPr>
        <w:t>a</w:t>
      </w:r>
      <w:r>
        <w:rPr>
          <w:rFonts w:cs="Calibri"/>
        </w:rPr>
        <w:t xml:space="preserve"> sa sistemom za pripremu vode na lokaciji ASU Zenica</w:t>
      </w:r>
    </w:p>
    <w:p w14:paraId="513676AE" w14:textId="77777777" w:rsidR="00FF158E" w:rsidRDefault="00FF158E" w:rsidP="00FF158E">
      <w:pPr>
        <w:spacing w:after="120"/>
        <w:rPr>
          <w:lang w:eastAsia="hr-HR"/>
        </w:rPr>
      </w:pPr>
      <w:r>
        <w:rPr>
          <w:lang w:eastAsia="hr-HR"/>
        </w:rPr>
        <w:t>Unutar zgrade "Kisikana 1" instalirana je sljedeća oprema:</w:t>
      </w:r>
    </w:p>
    <w:p w14:paraId="3173C548" w14:textId="77777777" w:rsidR="00FF158E" w:rsidRDefault="00FF158E" w:rsidP="00FF158E">
      <w:pPr>
        <w:pStyle w:val="ListParagraph"/>
        <w:numPr>
          <w:ilvl w:val="0"/>
          <w:numId w:val="14"/>
        </w:numPr>
        <w:spacing w:after="120"/>
        <w:rPr>
          <w:lang w:eastAsia="hr-HR"/>
        </w:rPr>
      </w:pPr>
      <w:r>
        <w:rPr>
          <w:lang w:eastAsia="hr-HR"/>
        </w:rPr>
        <w:t>Kontrolna soba,</w:t>
      </w:r>
    </w:p>
    <w:p w14:paraId="41642D5A" w14:textId="77777777" w:rsidR="00FF158E" w:rsidRDefault="00FF158E" w:rsidP="00FF158E">
      <w:pPr>
        <w:pStyle w:val="ListParagraph"/>
        <w:numPr>
          <w:ilvl w:val="0"/>
          <w:numId w:val="14"/>
        </w:numPr>
        <w:spacing w:after="120"/>
        <w:rPr>
          <w:lang w:eastAsia="hr-HR"/>
        </w:rPr>
      </w:pPr>
      <w:r>
        <w:rPr>
          <w:lang w:eastAsia="hr-HR"/>
        </w:rPr>
        <w:t>UPS (Sistem neprekidnog napajanja),</w:t>
      </w:r>
    </w:p>
    <w:p w14:paraId="3B2CB980" w14:textId="77777777" w:rsidR="00FF158E" w:rsidRDefault="00FF158E" w:rsidP="00FF158E">
      <w:pPr>
        <w:pStyle w:val="ListParagraph"/>
        <w:numPr>
          <w:ilvl w:val="0"/>
          <w:numId w:val="14"/>
        </w:numPr>
        <w:spacing w:after="120"/>
        <w:rPr>
          <w:lang w:eastAsia="hr-HR"/>
        </w:rPr>
      </w:pPr>
      <w:r>
        <w:rPr>
          <w:lang w:eastAsia="hr-HR"/>
        </w:rPr>
        <w:t>PLC (Programibilni logički kontroler),</w:t>
      </w:r>
    </w:p>
    <w:p w14:paraId="3DD53B3E" w14:textId="77777777" w:rsidR="00FF158E" w:rsidRDefault="00FF158E" w:rsidP="00FF158E">
      <w:pPr>
        <w:pStyle w:val="ListParagraph"/>
        <w:numPr>
          <w:ilvl w:val="0"/>
          <w:numId w:val="14"/>
        </w:numPr>
        <w:spacing w:after="120"/>
        <w:rPr>
          <w:lang w:eastAsia="hr-HR"/>
        </w:rPr>
      </w:pPr>
      <w:r>
        <w:rPr>
          <w:lang w:eastAsia="hr-HR"/>
        </w:rPr>
        <w:t>Trafo stanica i</w:t>
      </w:r>
    </w:p>
    <w:p w14:paraId="384E87E6" w14:textId="77777777" w:rsidR="00FF158E" w:rsidRDefault="00FF158E" w:rsidP="00FF158E">
      <w:pPr>
        <w:pStyle w:val="ListParagraph"/>
        <w:numPr>
          <w:ilvl w:val="0"/>
          <w:numId w:val="14"/>
        </w:numPr>
        <w:spacing w:after="200"/>
        <w:rPr>
          <w:lang w:eastAsia="hr-HR"/>
        </w:rPr>
      </w:pPr>
      <w:r>
        <w:rPr>
          <w:lang w:eastAsia="hr-HR"/>
        </w:rPr>
        <w:t>Kompresori manjeg kapaciteta (2 kom.).</w:t>
      </w:r>
    </w:p>
    <w:p w14:paraId="174C90C9" w14:textId="77777777" w:rsidR="00FF158E" w:rsidRDefault="00FF158E" w:rsidP="00FF158E">
      <w:pPr>
        <w:spacing w:after="120"/>
        <w:rPr>
          <w:lang w:eastAsia="hr-HR"/>
        </w:rPr>
      </w:pPr>
      <w:r>
        <w:rPr>
          <w:lang w:eastAsia="hr-HR"/>
        </w:rPr>
        <w:t>Unutar zgrade "Kisikana 2" instalirana je sljedeća oprema:</w:t>
      </w:r>
    </w:p>
    <w:p w14:paraId="6F5B312E" w14:textId="77777777" w:rsidR="00FF158E" w:rsidRDefault="00FF158E" w:rsidP="00FF158E">
      <w:pPr>
        <w:pStyle w:val="ListParagraph"/>
        <w:numPr>
          <w:ilvl w:val="0"/>
          <w:numId w:val="15"/>
        </w:numPr>
        <w:spacing w:after="200"/>
        <w:rPr>
          <w:lang w:eastAsia="hr-HR"/>
        </w:rPr>
      </w:pPr>
      <w:r>
        <w:rPr>
          <w:lang w:eastAsia="hr-HR"/>
        </w:rPr>
        <w:t>Glavni kompresor zraka,</w:t>
      </w:r>
    </w:p>
    <w:p w14:paraId="187A9A77" w14:textId="77777777" w:rsidR="00FF158E" w:rsidRDefault="00FF158E" w:rsidP="00FF158E">
      <w:pPr>
        <w:pStyle w:val="ListParagraph"/>
        <w:numPr>
          <w:ilvl w:val="0"/>
          <w:numId w:val="15"/>
        </w:numPr>
        <w:spacing w:after="200"/>
        <w:rPr>
          <w:lang w:eastAsia="hr-HR"/>
        </w:rPr>
      </w:pPr>
      <w:r>
        <w:rPr>
          <w:lang w:eastAsia="hr-HR"/>
        </w:rPr>
        <w:t>Booster turbina sa Booster naknadnim hladnjakom (2 seta, u blizini Cold – boxa),</w:t>
      </w:r>
    </w:p>
    <w:p w14:paraId="3284784F" w14:textId="77777777" w:rsidR="00FF158E" w:rsidRDefault="00FF158E" w:rsidP="00FF158E">
      <w:pPr>
        <w:pStyle w:val="ListParagraph"/>
        <w:numPr>
          <w:ilvl w:val="0"/>
          <w:numId w:val="15"/>
        </w:numPr>
        <w:spacing w:after="200"/>
        <w:rPr>
          <w:lang w:eastAsia="hr-HR"/>
        </w:rPr>
      </w:pPr>
      <w:r>
        <w:rPr>
          <w:lang w:eastAsia="hr-HR"/>
        </w:rPr>
        <w:t>2 seta pumpi za vodu za DCAC i rashladni toranj i</w:t>
      </w:r>
    </w:p>
    <w:p w14:paraId="1F084791" w14:textId="2636DC6C" w:rsidR="00FF158E" w:rsidRDefault="00FF158E" w:rsidP="00FF158E">
      <w:pPr>
        <w:pStyle w:val="ListParagraph"/>
        <w:numPr>
          <w:ilvl w:val="0"/>
          <w:numId w:val="15"/>
        </w:numPr>
        <w:spacing w:after="200"/>
        <w:rPr>
          <w:lang w:eastAsia="hr-HR"/>
        </w:rPr>
      </w:pPr>
      <w:r>
        <w:rPr>
          <w:lang w:eastAsia="hr-HR"/>
        </w:rPr>
        <w:lastRenderedPageBreak/>
        <w:t>Kontejner sa opremo</w:t>
      </w:r>
      <w:r w:rsidR="003E3B6C">
        <w:rPr>
          <w:lang w:eastAsia="hr-HR"/>
        </w:rPr>
        <w:t>m</w:t>
      </w:r>
      <w:r>
        <w:rPr>
          <w:lang w:eastAsia="hr-HR"/>
        </w:rPr>
        <w:t xml:space="preserve"> za analizu</w:t>
      </w:r>
      <w:r w:rsidR="003E3B6C">
        <w:rPr>
          <w:lang w:eastAsia="hr-HR"/>
        </w:rPr>
        <w:t xml:space="preserve"> plinova</w:t>
      </w:r>
      <w:r>
        <w:rPr>
          <w:lang w:eastAsia="hr-HR"/>
        </w:rPr>
        <w:t>.</w:t>
      </w:r>
    </w:p>
    <w:p w14:paraId="758721C8" w14:textId="77777777" w:rsidR="00FF158E" w:rsidRDefault="00FF158E" w:rsidP="00FF158E">
      <w:pPr>
        <w:spacing w:after="120"/>
        <w:rPr>
          <w:lang w:eastAsia="hr-HR"/>
        </w:rPr>
      </w:pPr>
      <w:r>
        <w:rPr>
          <w:lang w:eastAsia="hr-HR"/>
        </w:rPr>
        <w:t>Pored zgrade "Kisikana 2" izgrađen je objekat za instalaciju sljedeće opreme (mašinsko - tehnološke):</w:t>
      </w:r>
    </w:p>
    <w:p w14:paraId="5C27E8E5" w14:textId="77777777" w:rsidR="00FF158E" w:rsidRDefault="00FF158E" w:rsidP="00FF158E">
      <w:pPr>
        <w:pStyle w:val="ListParagraph"/>
        <w:numPr>
          <w:ilvl w:val="0"/>
          <w:numId w:val="16"/>
        </w:numPr>
        <w:spacing w:after="200"/>
        <w:rPr>
          <w:lang w:eastAsia="hr-HR"/>
        </w:rPr>
      </w:pPr>
      <w:r>
        <w:rPr>
          <w:lang w:eastAsia="hr-HR"/>
        </w:rPr>
        <w:t>„ASU Cold Box“,</w:t>
      </w:r>
    </w:p>
    <w:p w14:paraId="021E811F" w14:textId="77777777" w:rsidR="00FF158E" w:rsidRDefault="00FF158E" w:rsidP="00FF158E">
      <w:pPr>
        <w:pStyle w:val="ListParagraph"/>
        <w:numPr>
          <w:ilvl w:val="0"/>
          <w:numId w:val="16"/>
        </w:numPr>
        <w:spacing w:after="200"/>
        <w:rPr>
          <w:lang w:eastAsia="hr-HR"/>
        </w:rPr>
      </w:pPr>
      <w:r>
        <w:rPr>
          <w:lang w:eastAsia="hr-HR"/>
        </w:rPr>
        <w:t>Kolona – „CHill Tower“-a,</w:t>
      </w:r>
    </w:p>
    <w:p w14:paraId="674C3343" w14:textId="77777777" w:rsidR="00FF158E" w:rsidRDefault="00FF158E" w:rsidP="00FF158E">
      <w:pPr>
        <w:pStyle w:val="ListParagraph"/>
        <w:numPr>
          <w:ilvl w:val="0"/>
          <w:numId w:val="16"/>
        </w:numPr>
        <w:spacing w:after="200"/>
        <w:rPr>
          <w:lang w:eastAsia="hr-HR"/>
        </w:rPr>
      </w:pPr>
      <w:r>
        <w:rPr>
          <w:lang w:eastAsia="hr-HR"/>
        </w:rPr>
        <w:t>Kolona – „DCAC“-a,</w:t>
      </w:r>
    </w:p>
    <w:p w14:paraId="71578999" w14:textId="77777777" w:rsidR="00FF158E" w:rsidRDefault="00FF158E" w:rsidP="00FF158E">
      <w:pPr>
        <w:pStyle w:val="ListParagraph"/>
        <w:numPr>
          <w:ilvl w:val="0"/>
          <w:numId w:val="16"/>
        </w:numPr>
        <w:spacing w:after="200"/>
        <w:rPr>
          <w:lang w:eastAsia="hr-HR"/>
        </w:rPr>
      </w:pPr>
      <w:r>
        <w:rPr>
          <w:lang w:eastAsia="hr-HR"/>
        </w:rPr>
        <w:t>Dvije horizontalne posude, tj. molekularna sita (Molsieve 1,2),</w:t>
      </w:r>
    </w:p>
    <w:p w14:paraId="4646B7E1" w14:textId="77777777" w:rsidR="00FF158E" w:rsidRDefault="00FF158E" w:rsidP="00FF158E">
      <w:pPr>
        <w:pStyle w:val="ListParagraph"/>
        <w:numPr>
          <w:ilvl w:val="0"/>
          <w:numId w:val="16"/>
        </w:numPr>
        <w:spacing w:after="200"/>
        <w:rPr>
          <w:lang w:eastAsia="hr-HR"/>
        </w:rPr>
      </w:pPr>
      <w:r>
        <w:rPr>
          <w:lang w:eastAsia="hr-HR"/>
        </w:rPr>
        <w:t>Šest rezervoara za kisik i argon i</w:t>
      </w:r>
    </w:p>
    <w:p w14:paraId="220911F9" w14:textId="77777777" w:rsidR="00FF158E" w:rsidRDefault="00FF158E" w:rsidP="00FF158E">
      <w:pPr>
        <w:pStyle w:val="ListParagraph"/>
        <w:numPr>
          <w:ilvl w:val="0"/>
          <w:numId w:val="16"/>
        </w:numPr>
        <w:spacing w:after="200"/>
        <w:rPr>
          <w:lang w:eastAsia="hr-HR"/>
        </w:rPr>
      </w:pPr>
      <w:r>
        <w:rPr>
          <w:lang w:eastAsia="hr-HR"/>
        </w:rPr>
        <w:t>Prateća platforma.</w:t>
      </w:r>
    </w:p>
    <w:p w14:paraId="71E8C9FD" w14:textId="77777777" w:rsidR="00FF158E" w:rsidRDefault="00FF158E" w:rsidP="00FF158E">
      <w:pPr>
        <w:spacing w:after="120"/>
        <w:rPr>
          <w:lang w:eastAsia="hr-HR"/>
        </w:rPr>
      </w:pPr>
      <w:r>
        <w:rPr>
          <w:lang w:eastAsia="hr-HR"/>
        </w:rPr>
        <w:t>Unutar pogona za separaciju zraka instalirana je sljedeća oprema:</w:t>
      </w:r>
    </w:p>
    <w:p w14:paraId="0A99E1B4" w14:textId="77777777" w:rsidR="00FF158E" w:rsidRDefault="00FF158E" w:rsidP="00FF158E">
      <w:pPr>
        <w:pStyle w:val="ListParagraph"/>
        <w:numPr>
          <w:ilvl w:val="0"/>
          <w:numId w:val="17"/>
        </w:numPr>
        <w:spacing w:after="200"/>
        <w:rPr>
          <w:lang w:eastAsia="hr-HR"/>
        </w:rPr>
      </w:pPr>
      <w:r>
        <w:rPr>
          <w:lang w:eastAsia="hr-HR"/>
        </w:rPr>
        <w:t>Cold – box za razdvajanje zraka, uključujući toplotne izmjenjivače i kolone za prečišćavanje,</w:t>
      </w:r>
    </w:p>
    <w:p w14:paraId="4C74745B" w14:textId="77777777" w:rsidR="00FF158E" w:rsidRDefault="00FF158E" w:rsidP="00FF158E">
      <w:pPr>
        <w:pStyle w:val="ListParagraph"/>
        <w:numPr>
          <w:ilvl w:val="0"/>
          <w:numId w:val="17"/>
        </w:numPr>
        <w:spacing w:after="200"/>
        <w:rPr>
          <w:lang w:eastAsia="hr-HR"/>
        </w:rPr>
      </w:pPr>
      <w:r>
        <w:rPr>
          <w:lang w:eastAsia="hr-HR"/>
        </w:rPr>
        <w:t>DCAC (hladnjak sa direktnim kontaktom) sa 2 seta pumpi za vodu,</w:t>
      </w:r>
    </w:p>
    <w:p w14:paraId="2AA0A937" w14:textId="77777777" w:rsidR="00FF158E" w:rsidRDefault="00FF158E" w:rsidP="00FF158E">
      <w:pPr>
        <w:pStyle w:val="ListParagraph"/>
        <w:numPr>
          <w:ilvl w:val="0"/>
          <w:numId w:val="17"/>
        </w:numPr>
        <w:spacing w:after="200"/>
        <w:rPr>
          <w:lang w:eastAsia="hr-HR"/>
        </w:rPr>
      </w:pPr>
      <w:r>
        <w:rPr>
          <w:lang w:eastAsia="hr-HR"/>
        </w:rPr>
        <w:t>Hladnjak za isparavanje sa 2 seta pumpi za vodu,</w:t>
      </w:r>
    </w:p>
    <w:p w14:paraId="70887ADE" w14:textId="77777777" w:rsidR="00FF158E" w:rsidRDefault="00FF158E" w:rsidP="00FF158E">
      <w:pPr>
        <w:pStyle w:val="ListParagraph"/>
        <w:numPr>
          <w:ilvl w:val="0"/>
          <w:numId w:val="17"/>
        </w:numPr>
        <w:spacing w:after="200"/>
        <w:rPr>
          <w:lang w:eastAsia="hr-HR"/>
        </w:rPr>
      </w:pPr>
      <w:r>
        <w:rPr>
          <w:lang w:eastAsia="hr-HR"/>
        </w:rPr>
        <w:t>Jedinica melekularnih sita (2 absorber posude) sa električnim grijačem,</w:t>
      </w:r>
    </w:p>
    <w:p w14:paraId="3EDE9953" w14:textId="77777777" w:rsidR="00FF158E" w:rsidRDefault="00FF158E" w:rsidP="00FF158E">
      <w:pPr>
        <w:pStyle w:val="ListParagraph"/>
        <w:numPr>
          <w:ilvl w:val="0"/>
          <w:numId w:val="17"/>
        </w:numPr>
        <w:spacing w:after="200"/>
        <w:rPr>
          <w:lang w:eastAsia="hr-HR"/>
        </w:rPr>
      </w:pPr>
      <w:r>
        <w:rPr>
          <w:lang w:eastAsia="hr-HR"/>
        </w:rPr>
        <w:t>Ventil sa prigušivačem zvuka,</w:t>
      </w:r>
    </w:p>
    <w:p w14:paraId="7CACD699" w14:textId="77777777" w:rsidR="00FF158E" w:rsidRDefault="00FF158E" w:rsidP="00FF158E">
      <w:pPr>
        <w:pStyle w:val="ListParagraph"/>
        <w:numPr>
          <w:ilvl w:val="0"/>
          <w:numId w:val="17"/>
        </w:numPr>
        <w:spacing w:after="200"/>
        <w:rPr>
          <w:lang w:eastAsia="hr-HR"/>
        </w:rPr>
      </w:pPr>
      <w:r>
        <w:rPr>
          <w:lang w:eastAsia="hr-HR"/>
        </w:rPr>
        <w:t>Zračni ulazni filter,</w:t>
      </w:r>
    </w:p>
    <w:p w14:paraId="0DB1966F" w14:textId="77777777" w:rsidR="00FF158E" w:rsidRDefault="00FF158E" w:rsidP="00FF158E">
      <w:pPr>
        <w:pStyle w:val="ListParagraph"/>
        <w:numPr>
          <w:ilvl w:val="0"/>
          <w:numId w:val="17"/>
        </w:numPr>
        <w:spacing w:after="200"/>
        <w:rPr>
          <w:lang w:eastAsia="hr-HR"/>
        </w:rPr>
      </w:pPr>
      <w:r>
        <w:rPr>
          <w:lang w:eastAsia="hr-HR"/>
        </w:rPr>
        <w:t>Temelji za budući Box-ukapljivač i</w:t>
      </w:r>
    </w:p>
    <w:p w14:paraId="70E4D4B2" w14:textId="77777777" w:rsidR="00FF158E" w:rsidRDefault="00FF158E" w:rsidP="00FF158E">
      <w:pPr>
        <w:pStyle w:val="ListParagraph"/>
        <w:numPr>
          <w:ilvl w:val="0"/>
          <w:numId w:val="17"/>
        </w:numPr>
        <w:spacing w:after="200"/>
        <w:rPr>
          <w:lang w:eastAsia="hr-HR"/>
        </w:rPr>
      </w:pPr>
      <w:r>
        <w:rPr>
          <w:lang w:eastAsia="hr-HR"/>
        </w:rPr>
        <w:t>Jama vode za hlađenje.</w:t>
      </w:r>
    </w:p>
    <w:p w14:paraId="38B162A3" w14:textId="0E3E7B54" w:rsidR="00FF158E" w:rsidRDefault="007B4C85" w:rsidP="00FF158E">
      <w:pPr>
        <w:rPr>
          <w:rStyle w:val="FontStyle33"/>
          <w:rFonts w:ascii="Calibri" w:hAnsi="Calibri" w:cs="Calibri"/>
          <w:sz w:val="22"/>
          <w:szCs w:val="22"/>
        </w:rPr>
      </w:pPr>
      <w:r w:rsidRPr="00A1767A">
        <w:rPr>
          <w:lang w:eastAsia="hr-HR"/>
        </w:rPr>
        <w:t>Messer BH Ga</w:t>
      </w:r>
      <w:r>
        <w:rPr>
          <w:lang w:eastAsia="hr-HR"/>
        </w:rPr>
        <w:t>s</w:t>
      </w:r>
      <w:r w:rsidRPr="00A1767A">
        <w:rPr>
          <w:lang w:eastAsia="hr-HR"/>
        </w:rPr>
        <w:t xml:space="preserve"> </w:t>
      </w:r>
      <w:r>
        <w:rPr>
          <w:lang w:eastAsia="hr-HR"/>
        </w:rPr>
        <w:t>izgradio</w:t>
      </w:r>
      <w:r w:rsidRPr="00A1767A">
        <w:rPr>
          <w:lang w:eastAsia="hr-HR"/>
        </w:rPr>
        <w:t xml:space="preserve"> </w:t>
      </w:r>
      <w:r>
        <w:rPr>
          <w:lang w:eastAsia="hr-HR"/>
        </w:rPr>
        <w:t>novi rashladni toranj, te pumpn</w:t>
      </w:r>
      <w:r w:rsidR="000717C1">
        <w:rPr>
          <w:lang w:eastAsia="hr-HR"/>
        </w:rPr>
        <w:t xml:space="preserve">u </w:t>
      </w:r>
      <w:r>
        <w:rPr>
          <w:lang w:eastAsia="hr-HR"/>
        </w:rPr>
        <w:t>stanic</w:t>
      </w:r>
      <w:r w:rsidR="000717C1">
        <w:rPr>
          <w:lang w:eastAsia="hr-HR"/>
        </w:rPr>
        <w:t>u</w:t>
      </w:r>
      <w:r>
        <w:rPr>
          <w:lang w:eastAsia="hr-HR"/>
        </w:rPr>
        <w:t xml:space="preserve"> sa sistemom za pripremu vode, na lokaciji kompleksa Arcelor Mittal-a u Zenici, na zemljištu označenom kao k.č. br. 290/323 K.O. Zenica I, područje Grada Zenice.</w:t>
      </w:r>
    </w:p>
    <w:p w14:paraId="095AD02B" w14:textId="77777777" w:rsidR="007B4C85" w:rsidRDefault="007B4C85" w:rsidP="007B4C85">
      <w:pPr>
        <w:rPr>
          <w:lang w:eastAsia="hr-HR"/>
        </w:rPr>
      </w:pPr>
      <w:r>
        <w:rPr>
          <w:lang w:eastAsia="hr-HR"/>
        </w:rPr>
        <w:t>R</w:t>
      </w:r>
      <w:r w:rsidRPr="00A1767A">
        <w:rPr>
          <w:lang w:eastAsia="hr-HR"/>
        </w:rPr>
        <w:t>ashladn</w:t>
      </w:r>
      <w:r>
        <w:rPr>
          <w:lang w:eastAsia="hr-HR"/>
        </w:rPr>
        <w:t>i</w:t>
      </w:r>
      <w:r w:rsidRPr="00A1767A">
        <w:rPr>
          <w:lang w:eastAsia="hr-HR"/>
        </w:rPr>
        <w:t xml:space="preserve"> sistem sa dva rashladna tornja ukupnog kapaciteta</w:t>
      </w:r>
      <w:r>
        <w:rPr>
          <w:lang w:eastAsia="hr-HR"/>
        </w:rPr>
        <w:t xml:space="preserve"> </w:t>
      </w:r>
      <w:r w:rsidRPr="00A1767A">
        <w:rPr>
          <w:lang w:eastAsia="hr-HR"/>
        </w:rPr>
        <w:t>13,956 MW (2 x 6,978 MW) i mogućnosti proširenja sistema za još jedan toranj</w:t>
      </w:r>
      <w:r>
        <w:rPr>
          <w:lang w:eastAsia="hr-HR"/>
        </w:rPr>
        <w:t xml:space="preserve"> </w:t>
      </w:r>
      <w:r w:rsidRPr="00A1767A">
        <w:rPr>
          <w:lang w:eastAsia="hr-HR"/>
        </w:rPr>
        <w:t xml:space="preserve">kapaciteta 6,978 MW. Ukupna rashladna voda u recirkulaciji </w:t>
      </w:r>
      <w:r>
        <w:rPr>
          <w:lang w:eastAsia="hr-HR"/>
        </w:rPr>
        <w:t>iznosi</w:t>
      </w:r>
      <w:r w:rsidRPr="00A1767A">
        <w:rPr>
          <w:lang w:eastAsia="hr-HR"/>
        </w:rPr>
        <w:t xml:space="preserve"> cca 1200 m3/h (prva faza),</w:t>
      </w:r>
      <w:r>
        <w:rPr>
          <w:lang w:eastAsia="hr-HR"/>
        </w:rPr>
        <w:t xml:space="preserve"> </w:t>
      </w:r>
      <w:r w:rsidRPr="00A1767A">
        <w:rPr>
          <w:lang w:eastAsia="hr-HR"/>
        </w:rPr>
        <w:t xml:space="preserve">odnosno 1800 m3/h u drugoj fazi. </w:t>
      </w:r>
      <w:r>
        <w:rPr>
          <w:lang w:eastAsia="hr-HR"/>
        </w:rPr>
        <w:t>S</w:t>
      </w:r>
      <w:r w:rsidRPr="00A1767A">
        <w:rPr>
          <w:lang w:eastAsia="hr-HR"/>
        </w:rPr>
        <w:t>istem hlađenja je tzv. otvorenog kružnog tipa. Rashladna</w:t>
      </w:r>
      <w:r>
        <w:rPr>
          <w:lang w:eastAsia="hr-HR"/>
        </w:rPr>
        <w:t xml:space="preserve"> </w:t>
      </w:r>
      <w:r w:rsidRPr="00A1767A">
        <w:rPr>
          <w:lang w:eastAsia="hr-HR"/>
        </w:rPr>
        <w:t>voda prinudno cirkuliše kroz izmjenjivače topline potrošača pogonjena pumpama, dolazi na</w:t>
      </w:r>
      <w:r>
        <w:rPr>
          <w:lang w:eastAsia="hr-HR"/>
        </w:rPr>
        <w:t xml:space="preserve"> </w:t>
      </w:r>
      <w:r w:rsidRPr="00A1767A">
        <w:rPr>
          <w:lang w:eastAsia="hr-HR"/>
        </w:rPr>
        <w:t>rashladne tornjeve, gdje se rashlađuje i ponovo vraća u sistem.</w:t>
      </w:r>
      <w:r>
        <w:rPr>
          <w:lang w:eastAsia="hr-HR"/>
        </w:rPr>
        <w:t xml:space="preserve"> </w:t>
      </w:r>
      <w:r w:rsidRPr="00A1767A">
        <w:rPr>
          <w:lang w:eastAsia="hr-HR"/>
        </w:rPr>
        <w:t xml:space="preserve">Tehnička voda za potrebe rashladnog sistema (prvo punjenje i dopuna) </w:t>
      </w:r>
      <w:r>
        <w:rPr>
          <w:lang w:eastAsia="hr-HR"/>
        </w:rPr>
        <w:t>se obezbjeđuje</w:t>
      </w:r>
      <w:r w:rsidRPr="00A1767A">
        <w:rPr>
          <w:lang w:eastAsia="hr-HR"/>
        </w:rPr>
        <w:t xml:space="preserve"> iz</w:t>
      </w:r>
      <w:r>
        <w:rPr>
          <w:lang w:eastAsia="hr-HR"/>
        </w:rPr>
        <w:t xml:space="preserve"> </w:t>
      </w:r>
      <w:r w:rsidRPr="00A1767A">
        <w:rPr>
          <w:lang w:eastAsia="hr-HR"/>
        </w:rPr>
        <w:t xml:space="preserve">hidrantske mreže </w:t>
      </w:r>
      <w:r>
        <w:rPr>
          <w:lang w:eastAsia="hr-HR"/>
        </w:rPr>
        <w:t>Arcelor Mittal-a u Zenici</w:t>
      </w:r>
      <w:r w:rsidRPr="00A1767A">
        <w:rPr>
          <w:lang w:eastAsia="hr-HR"/>
        </w:rPr>
        <w:t>.</w:t>
      </w:r>
    </w:p>
    <w:p w14:paraId="75C3199A" w14:textId="77777777" w:rsidR="007B4C85" w:rsidRDefault="007B4C85" w:rsidP="007B4C85">
      <w:pPr>
        <w:rPr>
          <w:lang w:val="hr-HR"/>
        </w:rPr>
      </w:pPr>
      <w:r>
        <w:t xml:space="preserve">Postojeći pogoni i postrojenja kompanije Messer BH Gas d.o.o. na lokaciji industrijskog kompleksa "Arcelor Mittala Zenica" potencijalno predstavlja opasnost po užu i širu okolinu ukoliko dođe do izvanrednog izbijanje požara i eksplozije. Potencijalne opasnosti gdje može doći do požara i eksplozija na lokaciji </w:t>
      </w:r>
      <w:r>
        <w:rPr>
          <w:lang w:val="hr-HR"/>
        </w:rPr>
        <w:t>su:</w:t>
      </w:r>
    </w:p>
    <w:p w14:paraId="58BA20C1" w14:textId="77777777" w:rsidR="007B4C85" w:rsidRDefault="007B4C85" w:rsidP="007B4C85">
      <w:pPr>
        <w:pStyle w:val="ListParagraph"/>
        <w:numPr>
          <w:ilvl w:val="0"/>
          <w:numId w:val="18"/>
        </w:numPr>
        <w:spacing w:after="200"/>
        <w:rPr>
          <w:lang w:eastAsia="hr-HR"/>
        </w:rPr>
      </w:pPr>
      <w:r>
        <w:rPr>
          <w:lang w:eastAsia="hr-HR"/>
        </w:rPr>
        <w:t>Cold – box za razdvajanje zraka, uključujući toplotne izmjenjivače i kolone za prečišćavanje,</w:t>
      </w:r>
    </w:p>
    <w:p w14:paraId="77877708" w14:textId="77777777" w:rsidR="007B4C85" w:rsidRDefault="007B4C85" w:rsidP="007B4C85">
      <w:pPr>
        <w:pStyle w:val="ListParagraph"/>
        <w:numPr>
          <w:ilvl w:val="0"/>
          <w:numId w:val="18"/>
        </w:numPr>
        <w:spacing w:after="200"/>
        <w:rPr>
          <w:lang w:eastAsia="hr-HR"/>
        </w:rPr>
      </w:pPr>
      <w:r>
        <w:rPr>
          <w:lang w:eastAsia="hr-HR"/>
        </w:rPr>
        <w:t>Jedinica molekularnih sita (2 absorber posude) sa električnim grijačem,</w:t>
      </w:r>
    </w:p>
    <w:p w14:paraId="22EE75D4" w14:textId="77777777" w:rsidR="007B4C85" w:rsidRDefault="007B4C85" w:rsidP="007B4C85">
      <w:pPr>
        <w:pStyle w:val="ListParagraph"/>
        <w:numPr>
          <w:ilvl w:val="0"/>
          <w:numId w:val="18"/>
        </w:numPr>
        <w:spacing w:after="120"/>
        <w:rPr>
          <w:lang w:eastAsia="hr-HR"/>
        </w:rPr>
      </w:pPr>
      <w:r>
        <w:rPr>
          <w:lang w:eastAsia="hr-HR"/>
        </w:rPr>
        <w:t>UPS (Sistem neprekidnog napajanja),</w:t>
      </w:r>
    </w:p>
    <w:p w14:paraId="312B0CAD" w14:textId="77777777" w:rsidR="007B4C85" w:rsidRDefault="007B4C85" w:rsidP="007B4C85">
      <w:pPr>
        <w:pStyle w:val="ListParagraph"/>
        <w:numPr>
          <w:ilvl w:val="0"/>
          <w:numId w:val="18"/>
        </w:numPr>
        <w:spacing w:after="120"/>
        <w:rPr>
          <w:lang w:eastAsia="hr-HR"/>
        </w:rPr>
      </w:pPr>
      <w:r>
        <w:rPr>
          <w:lang w:eastAsia="hr-HR"/>
        </w:rPr>
        <w:t>Trafo stanica,</w:t>
      </w:r>
    </w:p>
    <w:p w14:paraId="5B920756" w14:textId="77777777" w:rsidR="007B4C85" w:rsidRDefault="007B4C85" w:rsidP="007B4C85">
      <w:pPr>
        <w:pStyle w:val="ListParagraph"/>
        <w:numPr>
          <w:ilvl w:val="0"/>
          <w:numId w:val="18"/>
        </w:numPr>
        <w:spacing w:after="200"/>
        <w:rPr>
          <w:lang w:eastAsia="hr-HR"/>
        </w:rPr>
      </w:pPr>
      <w:r>
        <w:rPr>
          <w:lang w:eastAsia="hr-HR"/>
        </w:rPr>
        <w:t>Četiri vakumski izolirana vertikalna rezervoara kisika, kapaciteta po 150 m</w:t>
      </w:r>
      <w:r>
        <w:rPr>
          <w:vertAlign w:val="superscript"/>
          <w:lang w:eastAsia="hr-HR"/>
        </w:rPr>
        <w:t>3</w:t>
      </w:r>
      <w:r>
        <w:rPr>
          <w:lang w:eastAsia="hr-HR"/>
        </w:rPr>
        <w:t>,</w:t>
      </w:r>
    </w:p>
    <w:p w14:paraId="0C305AD1" w14:textId="77777777" w:rsidR="007B4C85" w:rsidRDefault="007B4C85" w:rsidP="007B4C85">
      <w:pPr>
        <w:pStyle w:val="ListParagraph"/>
        <w:numPr>
          <w:ilvl w:val="0"/>
          <w:numId w:val="18"/>
        </w:numPr>
        <w:spacing w:after="200"/>
        <w:rPr>
          <w:lang w:eastAsia="hr-HR"/>
        </w:rPr>
      </w:pPr>
      <w:r>
        <w:rPr>
          <w:lang w:eastAsia="hr-HR"/>
        </w:rPr>
        <w:t>Vertikalni vakumski izoliran rezervoar argona, kapaciteta 60 m</w:t>
      </w:r>
      <w:r>
        <w:rPr>
          <w:vertAlign w:val="superscript"/>
          <w:lang w:eastAsia="hr-HR"/>
        </w:rPr>
        <w:t>3</w:t>
      </w:r>
      <w:r>
        <w:rPr>
          <w:lang w:eastAsia="hr-HR"/>
        </w:rPr>
        <w:t>,</w:t>
      </w:r>
    </w:p>
    <w:p w14:paraId="3618BEF8" w14:textId="77777777" w:rsidR="007B4C85" w:rsidRDefault="007B4C85" w:rsidP="007B4C85">
      <w:pPr>
        <w:pStyle w:val="ListParagraph"/>
        <w:numPr>
          <w:ilvl w:val="0"/>
          <w:numId w:val="18"/>
        </w:numPr>
        <w:spacing w:after="200"/>
        <w:rPr>
          <w:lang w:eastAsia="hr-HR"/>
        </w:rPr>
      </w:pPr>
      <w:r>
        <w:rPr>
          <w:lang w:eastAsia="hr-HR"/>
        </w:rPr>
        <w:t>Vertikalni vakumski izoliran rezervoar argona, kapaciteta 50 m</w:t>
      </w:r>
      <w:r>
        <w:rPr>
          <w:vertAlign w:val="superscript"/>
          <w:lang w:eastAsia="hr-HR"/>
        </w:rPr>
        <w:t>3</w:t>
      </w:r>
      <w:r>
        <w:rPr>
          <w:lang w:eastAsia="hr-HR"/>
        </w:rPr>
        <w:t>,</w:t>
      </w:r>
    </w:p>
    <w:p w14:paraId="6E630F06" w14:textId="77777777" w:rsidR="007B4C85" w:rsidRDefault="007B4C85" w:rsidP="007B4C85">
      <w:pPr>
        <w:pStyle w:val="ListParagraph"/>
        <w:numPr>
          <w:ilvl w:val="0"/>
          <w:numId w:val="18"/>
        </w:numPr>
        <w:spacing w:after="200"/>
        <w:rPr>
          <w:lang w:eastAsia="hr-HR"/>
        </w:rPr>
      </w:pPr>
      <w:r>
        <w:rPr>
          <w:lang w:eastAsia="hr-HR"/>
        </w:rPr>
        <w:t>Pumpa za punjenje tečnog argona,</w:t>
      </w:r>
    </w:p>
    <w:p w14:paraId="69445EB3" w14:textId="77777777" w:rsidR="007B4C85" w:rsidRDefault="007B4C85" w:rsidP="007B4C85">
      <w:pPr>
        <w:pStyle w:val="ListParagraph"/>
        <w:numPr>
          <w:ilvl w:val="0"/>
          <w:numId w:val="18"/>
        </w:numPr>
        <w:spacing w:after="200"/>
        <w:rPr>
          <w:lang w:eastAsia="hr-HR"/>
        </w:rPr>
      </w:pPr>
      <w:r>
        <w:rPr>
          <w:lang w:eastAsia="hr-HR"/>
        </w:rPr>
        <w:t>Pumpa za punjenje tečnog kisika,</w:t>
      </w:r>
    </w:p>
    <w:p w14:paraId="7EF1ED3D" w14:textId="77777777" w:rsidR="007B4C85" w:rsidRDefault="007B4C85" w:rsidP="007B4C85">
      <w:pPr>
        <w:pStyle w:val="ListParagraph"/>
        <w:numPr>
          <w:ilvl w:val="0"/>
          <w:numId w:val="18"/>
        </w:numPr>
        <w:spacing w:after="0"/>
        <w:rPr>
          <w:lang w:eastAsia="hr-HR"/>
        </w:rPr>
      </w:pPr>
      <w:r>
        <w:rPr>
          <w:lang w:eastAsia="hr-HR"/>
        </w:rPr>
        <w:t>Back-up isparivač kisika sa LOX pumpom.</w:t>
      </w:r>
    </w:p>
    <w:p w14:paraId="5686925C" w14:textId="77777777" w:rsidR="007B4C85" w:rsidRDefault="007B4C85" w:rsidP="008B7448"/>
    <w:p w14:paraId="016BCE8E" w14:textId="78B52306" w:rsidR="007B4C85" w:rsidRDefault="007B4C85" w:rsidP="007B4C85">
      <w:r>
        <w:fldChar w:fldCharType="begin"/>
      </w:r>
      <w:r>
        <w:instrText xml:space="preserve"> REF _Ref472695764 \h </w:instrText>
      </w:r>
      <w:r>
        <w:fldChar w:fldCharType="separate"/>
      </w:r>
      <w:r w:rsidR="00533176">
        <w:t xml:space="preserve">Tabela </w:t>
      </w:r>
      <w:r w:rsidR="00533176">
        <w:rPr>
          <w:noProof/>
        </w:rPr>
        <w:t>3</w:t>
      </w:r>
      <w:r>
        <w:fldChar w:fldCharType="end"/>
      </w:r>
      <w:r>
        <w:t xml:space="preserve"> prikazuje i identificira</w:t>
      </w:r>
      <w:r w:rsidRPr="0004630C">
        <w:t xml:space="preserve"> </w:t>
      </w:r>
      <w:r>
        <w:t xml:space="preserve">mogućnost pojave </w:t>
      </w:r>
      <w:r w:rsidRPr="0004630C">
        <w:t xml:space="preserve">nesreće većih razmjera </w:t>
      </w:r>
      <w:r>
        <w:t>na lokaciji pogona i postrojenja kompanije Messer BH Gas d.o.o. – Poslovna jedinica Zenica.</w:t>
      </w:r>
    </w:p>
    <w:p w14:paraId="1FDFC9B9" w14:textId="1CDC3349" w:rsidR="007B4C85" w:rsidRDefault="007B4C85" w:rsidP="007B4C85">
      <w:pPr>
        <w:pStyle w:val="Caption"/>
      </w:pPr>
      <w:bookmarkStart w:id="8" w:name="_Ref472695764"/>
      <w:bookmarkStart w:id="9" w:name="_Toc113994813"/>
      <w:bookmarkStart w:id="10" w:name="_Toc115076147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533176">
        <w:rPr>
          <w:noProof/>
        </w:rPr>
        <w:t>3</w:t>
      </w:r>
      <w:r>
        <w:rPr>
          <w:noProof/>
        </w:rPr>
        <w:fldChar w:fldCharType="end"/>
      </w:r>
      <w:bookmarkEnd w:id="8"/>
      <w:r>
        <w:t xml:space="preserve">. </w:t>
      </w:r>
      <w:r w:rsidRPr="00F4514F">
        <w:t>Identifikacija i opis pogona i postrojenja koji mogu izazvati nesreće većih razmjera</w:t>
      </w:r>
      <w:bookmarkEnd w:id="9"/>
      <w:bookmarkEnd w:id="10"/>
    </w:p>
    <w:tbl>
      <w:tblPr>
        <w:tblStyle w:val="GridTable1Light-Accent1"/>
        <w:tblW w:w="0" w:type="auto"/>
        <w:tblLayout w:type="fixed"/>
        <w:tblLook w:val="0000" w:firstRow="0" w:lastRow="0" w:firstColumn="0" w:lastColumn="0" w:noHBand="0" w:noVBand="0"/>
      </w:tblPr>
      <w:tblGrid>
        <w:gridCol w:w="3415"/>
        <w:gridCol w:w="4571"/>
      </w:tblGrid>
      <w:tr w:rsidR="007B4C85" w:rsidRPr="00F4514F" w14:paraId="1F93593B" w14:textId="77777777" w:rsidTr="00A55A68">
        <w:tc>
          <w:tcPr>
            <w:tcW w:w="3415" w:type="dxa"/>
          </w:tcPr>
          <w:p w14:paraId="674A7128" w14:textId="77777777" w:rsidR="007B4C85" w:rsidRPr="00F4514F" w:rsidRDefault="007B4C85" w:rsidP="00A55A68">
            <w:pPr>
              <w:spacing w:after="60"/>
              <w:jc w:val="left"/>
              <w:rPr>
                <w:rStyle w:val="FontStyle33"/>
                <w:rFonts w:ascii="Times New Roman" w:hAnsi="Times New Roman" w:cs="Times New Roman"/>
                <w:b/>
                <w:sz w:val="20"/>
              </w:rPr>
            </w:pPr>
            <w:r w:rsidRPr="00F4514F">
              <w:rPr>
                <w:b/>
                <w:sz w:val="20"/>
              </w:rPr>
              <w:t>Identificirani pogon/dio pogona</w:t>
            </w:r>
          </w:p>
        </w:tc>
        <w:tc>
          <w:tcPr>
            <w:tcW w:w="4571" w:type="dxa"/>
          </w:tcPr>
          <w:p w14:paraId="2DE404A7" w14:textId="77777777" w:rsidR="007B4C85" w:rsidRPr="00F4514F" w:rsidRDefault="007B4C85" w:rsidP="00A55A68">
            <w:pPr>
              <w:spacing w:after="60"/>
              <w:rPr>
                <w:rStyle w:val="FontStyle33"/>
                <w:rFonts w:ascii="Times New Roman" w:hAnsi="Times New Roman" w:cs="Times New Roman"/>
                <w:b/>
                <w:sz w:val="20"/>
              </w:rPr>
            </w:pPr>
            <w:r w:rsidRPr="00F4514F">
              <w:rPr>
                <w:b/>
                <w:sz w:val="20"/>
              </w:rPr>
              <w:t>Opis pogona</w:t>
            </w:r>
          </w:p>
        </w:tc>
      </w:tr>
      <w:tr w:rsidR="007B4C85" w:rsidRPr="00F4514F" w14:paraId="51719B14" w14:textId="77777777" w:rsidTr="00A55A68">
        <w:tc>
          <w:tcPr>
            <w:tcW w:w="3415" w:type="dxa"/>
          </w:tcPr>
          <w:p w14:paraId="72D2E8C0" w14:textId="77777777" w:rsidR="007B4C85" w:rsidRPr="00F4514F" w:rsidRDefault="007B4C85" w:rsidP="00A55A68">
            <w:pPr>
              <w:spacing w:after="60"/>
              <w:jc w:val="left"/>
              <w:rPr>
                <w:rStyle w:val="FontStyle33"/>
                <w:rFonts w:ascii="Times New Roman" w:hAnsi="Times New Roman" w:cs="Times New Roman"/>
                <w:sz w:val="20"/>
              </w:rPr>
            </w:pPr>
            <w:r w:rsidRPr="00F4514F">
              <w:rPr>
                <w:sz w:val="20"/>
              </w:rPr>
              <w:t>Skladišni spremnici tečnog</w:t>
            </w:r>
            <w:r w:rsidRPr="00F4514F">
              <w:rPr>
                <w:rStyle w:val="FontStyle33"/>
                <w:rFonts w:ascii="Times New Roman" w:hAnsi="Times New Roman" w:cs="Times New Roman"/>
                <w:sz w:val="20"/>
              </w:rPr>
              <w:t xml:space="preserve"> </w:t>
            </w:r>
            <w:r w:rsidRPr="00F4514F">
              <w:rPr>
                <w:sz w:val="20"/>
              </w:rPr>
              <w:t>kiseonika</w:t>
            </w:r>
          </w:p>
        </w:tc>
        <w:tc>
          <w:tcPr>
            <w:tcW w:w="4571" w:type="dxa"/>
          </w:tcPr>
          <w:p w14:paraId="2037F00F" w14:textId="77777777" w:rsidR="007B4C85" w:rsidRPr="00F4514F" w:rsidRDefault="007B4C85" w:rsidP="00A55A68">
            <w:pPr>
              <w:spacing w:after="60"/>
              <w:rPr>
                <w:sz w:val="20"/>
              </w:rPr>
            </w:pPr>
            <w:r w:rsidRPr="00F4514F">
              <w:rPr>
                <w:sz w:val="20"/>
              </w:rPr>
              <w:t>Tipičan kriogeni cilindar za tečnost je izolovana, vakuumom-obložena posuda pod pritiskom. Snabdjevena je sigurnosnim ventilom i rasprskavajućim diskom kako bi se cilindar zaštitio od povećanja</w:t>
            </w:r>
            <w:r w:rsidRPr="00F4514F">
              <w:rPr>
                <w:color w:val="000000"/>
                <w:sz w:val="20"/>
              </w:rPr>
              <w:t xml:space="preserve"> </w:t>
            </w:r>
            <w:r w:rsidRPr="00F4514F">
              <w:rPr>
                <w:sz w:val="20"/>
              </w:rPr>
              <w:t>pritiska.</w:t>
            </w:r>
            <w:r w:rsidRPr="00F4514F">
              <w:rPr>
                <w:color w:val="000000"/>
                <w:sz w:val="20"/>
              </w:rPr>
              <w:t xml:space="preserve"> </w:t>
            </w:r>
          </w:p>
          <w:p w14:paraId="1D012EEA" w14:textId="77777777" w:rsidR="007B4C85" w:rsidRPr="00F4514F" w:rsidRDefault="007B4C85" w:rsidP="00A55A68">
            <w:pPr>
              <w:spacing w:after="60"/>
              <w:rPr>
                <w:rStyle w:val="FontStyle33"/>
                <w:rFonts w:ascii="Times New Roman" w:hAnsi="Times New Roman" w:cs="Times New Roman"/>
                <w:sz w:val="20"/>
              </w:rPr>
            </w:pPr>
            <w:r w:rsidRPr="00F4514F">
              <w:rPr>
                <w:sz w:val="20"/>
              </w:rPr>
              <w:t>Svi spremnici su čelični, vertikalne izvedbe, cilindričnog oblika, postavljeni na temeljnu ploču i AB</w:t>
            </w:r>
            <w:r w:rsidRPr="00F4514F">
              <w:rPr>
                <w:rStyle w:val="FontStyle33"/>
                <w:rFonts w:ascii="Times New Roman" w:hAnsi="Times New Roman" w:cs="Times New Roman"/>
                <w:sz w:val="20"/>
              </w:rPr>
              <w:t xml:space="preserve"> </w:t>
            </w:r>
            <w:r w:rsidRPr="00F4514F">
              <w:rPr>
                <w:sz w:val="20"/>
              </w:rPr>
              <w:t>temelje.</w:t>
            </w:r>
            <w:r w:rsidRPr="00F4514F">
              <w:rPr>
                <w:rStyle w:val="FontStyle33"/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7B4C85" w:rsidRPr="00F4514F" w14:paraId="73F5C839" w14:textId="77777777" w:rsidTr="00A55A68">
        <w:tc>
          <w:tcPr>
            <w:tcW w:w="3415" w:type="dxa"/>
          </w:tcPr>
          <w:p w14:paraId="0E572077" w14:textId="77777777" w:rsidR="007B4C85" w:rsidRPr="00F4514F" w:rsidRDefault="007B4C85" w:rsidP="00A55A68">
            <w:pPr>
              <w:spacing w:after="60"/>
              <w:jc w:val="left"/>
              <w:rPr>
                <w:rStyle w:val="FontStyle33"/>
                <w:rFonts w:ascii="Times New Roman" w:hAnsi="Times New Roman" w:cs="Times New Roman"/>
                <w:sz w:val="20"/>
              </w:rPr>
            </w:pPr>
            <w:r w:rsidRPr="00F4514F">
              <w:rPr>
                <w:sz w:val="20"/>
              </w:rPr>
              <w:t>Pretakaliste tečnog</w:t>
            </w:r>
            <w:r w:rsidRPr="00F4514F">
              <w:rPr>
                <w:rStyle w:val="FontStyle33"/>
                <w:rFonts w:ascii="Times New Roman" w:hAnsi="Times New Roman" w:cs="Times New Roman"/>
                <w:sz w:val="20"/>
              </w:rPr>
              <w:t xml:space="preserve"> </w:t>
            </w:r>
            <w:r w:rsidRPr="00F4514F">
              <w:rPr>
                <w:sz w:val="20"/>
              </w:rPr>
              <w:t>kiseonika</w:t>
            </w:r>
          </w:p>
        </w:tc>
        <w:tc>
          <w:tcPr>
            <w:tcW w:w="4571" w:type="dxa"/>
          </w:tcPr>
          <w:p w14:paraId="3F8532AC" w14:textId="77777777" w:rsidR="007B4C85" w:rsidRPr="00F4514F" w:rsidRDefault="007B4C85" w:rsidP="00A55A68">
            <w:pPr>
              <w:spacing w:after="60"/>
              <w:rPr>
                <w:rStyle w:val="FontStyle33"/>
                <w:rFonts w:ascii="Times New Roman" w:hAnsi="Times New Roman" w:cs="Times New Roman"/>
                <w:sz w:val="20"/>
              </w:rPr>
            </w:pPr>
            <w:r w:rsidRPr="00F4514F">
              <w:rPr>
                <w:sz w:val="20"/>
              </w:rPr>
              <w:t>Pretakaliste čini AB temeljna ploča u neposrednoj blizini spremnika. Pretakaliste je opremljeno svom potrebnom opremom za slučaj neposredne</w:t>
            </w:r>
            <w:r w:rsidRPr="00F4514F">
              <w:rPr>
                <w:rStyle w:val="FontStyle33"/>
                <w:rFonts w:ascii="Times New Roman" w:hAnsi="Times New Roman" w:cs="Times New Roman"/>
                <w:sz w:val="20"/>
              </w:rPr>
              <w:t xml:space="preserve"> </w:t>
            </w:r>
            <w:r w:rsidRPr="00F4514F">
              <w:rPr>
                <w:sz w:val="20"/>
              </w:rPr>
              <w:t>opasnosti.</w:t>
            </w:r>
          </w:p>
        </w:tc>
      </w:tr>
    </w:tbl>
    <w:p w14:paraId="215CDE83" w14:textId="77777777" w:rsidR="007B4C85" w:rsidRDefault="007B4C85" w:rsidP="008B7448"/>
    <w:p w14:paraId="541936A7" w14:textId="77777777" w:rsidR="008F1E40" w:rsidRDefault="008F1E40" w:rsidP="006146B1"/>
    <w:p w14:paraId="2CD19EBC" w14:textId="4AC0736F" w:rsidR="008F1E40" w:rsidRDefault="008F1E40" w:rsidP="006146B1">
      <w:pPr>
        <w:sectPr w:rsidR="008F1E40" w:rsidSect="00C40A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18CD9" w14:textId="7229132D" w:rsidR="006146B1" w:rsidRDefault="006146B1" w:rsidP="006146B1">
      <w:pPr>
        <w:pStyle w:val="Heading1"/>
      </w:pPr>
      <w:bookmarkStart w:id="11" w:name="_Toc115076125"/>
      <w:r>
        <w:lastRenderedPageBreak/>
        <w:t>NAZIVI (UKLJUČUJUĆI I TRADICIONALNE NAZIVE) ILI U SLUČAJU OPASNIH SUPSTANCI OBUHVAĆENIH DIJELOM 1. PRILOGA IA., ODNOSNO PRILOGOM IB. OVOG PRAVILNIKA, NAZIV KATEGORIJE ILI RAZVRSTAVANJA OPASNOSTI OPASNIH SUPSTANCI U PODRUČJU POGONA/POSTROJENJA/SKLADIŠTA KOJI BI MOGLI IZAZVATI NESREĆU VEĆIH RAZMJERA, TE OPIS NJIHOVIH OSNOVNIH OPASNIH OSOBINA</w:t>
      </w:r>
      <w:bookmarkEnd w:id="11"/>
    </w:p>
    <w:p w14:paraId="49526324" w14:textId="0BF5C88B" w:rsidR="007B4C85" w:rsidRDefault="007B4C85" w:rsidP="007B4C85">
      <w:pPr>
        <w:rPr>
          <w:rFonts w:asciiTheme="minorHAnsi" w:hAnsiTheme="minorHAnsi"/>
        </w:rPr>
      </w:pPr>
      <w:r>
        <w:t>Na lokaciji Po</w:t>
      </w:r>
      <w:r w:rsidR="00D77F10">
        <w:t>slovne jedinice</w:t>
      </w:r>
      <w:r>
        <w:t xml:space="preserve"> Zenica, odnosno u </w:t>
      </w:r>
      <w:r w:rsidRPr="00DA7DF9">
        <w:t>pogon</w:t>
      </w:r>
      <w:r>
        <w:t>ima koji su obuhvaćenim procjenom rizika razlikuju se sljedeće opasnosti:</w:t>
      </w:r>
    </w:p>
    <w:p w14:paraId="78B24A85" w14:textId="77777777" w:rsidR="007B4C85" w:rsidRPr="00F53CCE" w:rsidRDefault="007B4C85" w:rsidP="007B4C8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53CCE">
        <w:rPr>
          <w:rFonts w:asciiTheme="minorHAnsi" w:hAnsiTheme="minorHAnsi"/>
        </w:rPr>
        <w:t>Opasnosti obzirom na materijal,</w:t>
      </w:r>
    </w:p>
    <w:p w14:paraId="6AE1C67A" w14:textId="77777777" w:rsidR="007B4C85" w:rsidRPr="00F53CCE" w:rsidRDefault="007B4C85" w:rsidP="007B4C8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53CCE">
        <w:rPr>
          <w:rFonts w:asciiTheme="minorHAnsi" w:hAnsiTheme="minorHAnsi"/>
        </w:rPr>
        <w:t>Opasnosti koje mogu prouzrokovati zaposlenici,</w:t>
      </w:r>
    </w:p>
    <w:p w14:paraId="72882164" w14:textId="77777777" w:rsidR="007B4C85" w:rsidRPr="00F53CCE" w:rsidRDefault="007B4C85" w:rsidP="007B4C8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53CCE">
        <w:rPr>
          <w:rFonts w:asciiTheme="minorHAnsi" w:hAnsiTheme="minorHAnsi"/>
        </w:rPr>
        <w:t>Potencijalna opasnost od radnih medija i</w:t>
      </w:r>
    </w:p>
    <w:p w14:paraId="6B75E8E5" w14:textId="77777777" w:rsidR="007B4C85" w:rsidRPr="00F53CCE" w:rsidRDefault="007B4C85" w:rsidP="007B4C8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53CCE">
        <w:rPr>
          <w:rFonts w:asciiTheme="minorHAnsi" w:hAnsiTheme="minorHAnsi"/>
        </w:rPr>
        <w:t>Uticaj na susjedna postrojenja.</w:t>
      </w:r>
    </w:p>
    <w:p w14:paraId="257484DE" w14:textId="35745A5E" w:rsidR="007B4C85" w:rsidRDefault="007B4C85" w:rsidP="007B4C85">
      <w:pPr>
        <w:rPr>
          <w:lang w:eastAsia="hr-HR"/>
        </w:rPr>
      </w:pPr>
      <w:r>
        <w:rPr>
          <w:lang w:eastAsia="hr-HR"/>
        </w:rPr>
        <w:fldChar w:fldCharType="begin"/>
      </w:r>
      <w:r>
        <w:rPr>
          <w:lang w:eastAsia="hr-HR"/>
        </w:rPr>
        <w:instrText xml:space="preserve"> REF _Ref472695840 \h </w:instrText>
      </w:r>
      <w:r>
        <w:rPr>
          <w:lang w:eastAsia="hr-HR"/>
        </w:rPr>
      </w:r>
      <w:r>
        <w:rPr>
          <w:lang w:eastAsia="hr-HR"/>
        </w:rPr>
        <w:fldChar w:fldCharType="separate"/>
      </w:r>
      <w:r w:rsidR="00533176">
        <w:t xml:space="preserve">Tabela </w:t>
      </w:r>
      <w:r w:rsidR="00533176">
        <w:rPr>
          <w:noProof/>
        </w:rPr>
        <w:t>4</w:t>
      </w:r>
      <w:r>
        <w:rPr>
          <w:lang w:eastAsia="hr-HR"/>
        </w:rPr>
        <w:fldChar w:fldCharType="end"/>
      </w:r>
      <w:r>
        <w:rPr>
          <w:lang w:eastAsia="hr-HR"/>
        </w:rPr>
        <w:t xml:space="preserve"> prikazuje detaljan opis i analizu vrsta i izvora opasnosti na lokaciji Podružnice Zenica.</w:t>
      </w:r>
    </w:p>
    <w:p w14:paraId="0219ECE1" w14:textId="6AC80131" w:rsidR="007B4C85" w:rsidRDefault="007B4C85" w:rsidP="007B4C85">
      <w:pPr>
        <w:pStyle w:val="Caption"/>
      </w:pPr>
      <w:bookmarkStart w:id="12" w:name="_Ref472695840"/>
      <w:bookmarkStart w:id="13" w:name="_Toc113994814"/>
      <w:bookmarkStart w:id="14" w:name="_Toc115076148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533176">
        <w:rPr>
          <w:noProof/>
        </w:rPr>
        <w:t>4</w:t>
      </w:r>
      <w:r>
        <w:rPr>
          <w:noProof/>
        </w:rPr>
        <w:fldChar w:fldCharType="end"/>
      </w:r>
      <w:bookmarkEnd w:id="12"/>
      <w:r>
        <w:t xml:space="preserve">. </w:t>
      </w:r>
      <w:r w:rsidRPr="00F53CCE">
        <w:t>Vrste i izvori opasnosti na lokaciji pogona obuhvaćenih procjenom rizika</w:t>
      </w:r>
      <w:bookmarkEnd w:id="13"/>
      <w:bookmarkEnd w:id="14"/>
    </w:p>
    <w:tbl>
      <w:tblPr>
        <w:tblStyle w:val="GridTable1Light-Accent1"/>
        <w:tblW w:w="4976" w:type="pct"/>
        <w:tblLook w:val="06A0" w:firstRow="1" w:lastRow="0" w:firstColumn="1" w:lastColumn="0" w:noHBand="1" w:noVBand="1"/>
      </w:tblPr>
      <w:tblGrid>
        <w:gridCol w:w="810"/>
        <w:gridCol w:w="3160"/>
        <w:gridCol w:w="1491"/>
        <w:gridCol w:w="616"/>
        <w:gridCol w:w="2896"/>
      </w:tblGrid>
      <w:tr w:rsidR="007B4C85" w:rsidRPr="009B4BDB" w14:paraId="08F2A822" w14:textId="77777777" w:rsidTr="00A55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</w:tcPr>
          <w:p w14:paraId="37A11801" w14:textId="77777777" w:rsidR="007B4C85" w:rsidRPr="009B4BDB" w:rsidRDefault="007B4C85" w:rsidP="00A55A68">
            <w:pPr>
              <w:spacing w:after="0"/>
              <w:rPr>
                <w:rFonts w:cs="Calibri"/>
                <w:b w:val="0"/>
                <w:sz w:val="20"/>
                <w:szCs w:val="20"/>
              </w:rPr>
            </w:pPr>
            <w:r w:rsidRPr="009B4BDB">
              <w:rPr>
                <w:rFonts w:cs="Calibri"/>
                <w:sz w:val="20"/>
                <w:szCs w:val="20"/>
              </w:rPr>
              <w:t>R. br.</w:t>
            </w:r>
          </w:p>
        </w:tc>
        <w:tc>
          <w:tcPr>
            <w:tcW w:w="1761" w:type="pct"/>
          </w:tcPr>
          <w:p w14:paraId="3A22B4E9" w14:textId="77777777" w:rsidR="007B4C85" w:rsidRPr="009B4BDB" w:rsidRDefault="007B4C85" w:rsidP="00A55A6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  <w:szCs w:val="20"/>
              </w:rPr>
            </w:pPr>
            <w:r w:rsidRPr="009B4BDB">
              <w:rPr>
                <w:rFonts w:cs="Calibri"/>
                <w:sz w:val="20"/>
                <w:szCs w:val="20"/>
              </w:rPr>
              <w:t>Opasnost</w:t>
            </w:r>
          </w:p>
        </w:tc>
        <w:tc>
          <w:tcPr>
            <w:tcW w:w="1174" w:type="pct"/>
            <w:gridSpan w:val="2"/>
          </w:tcPr>
          <w:p w14:paraId="60831141" w14:textId="77777777" w:rsidR="007B4C85" w:rsidRPr="009B4BDB" w:rsidRDefault="007B4C85" w:rsidP="00A55A6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1614" w:type="pct"/>
          </w:tcPr>
          <w:p w14:paraId="1F39D6D0" w14:textId="77777777" w:rsidR="007B4C85" w:rsidRPr="009B4BDB" w:rsidRDefault="007B4C85" w:rsidP="00A55A6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0C2352" w:rsidRPr="009B4BDB" w14:paraId="73355D6A" w14:textId="77777777" w:rsidTr="00A5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vMerge w:val="restart"/>
          </w:tcPr>
          <w:p w14:paraId="6028C72A" w14:textId="77777777" w:rsidR="000C2352" w:rsidRPr="009B4BDB" w:rsidRDefault="000C2352" w:rsidP="00A55A68">
            <w:pPr>
              <w:spacing w:after="0"/>
              <w:rPr>
                <w:rStyle w:val="apple-style-span"/>
                <w:rFonts w:eastAsiaTheme="majorEastAsia" w:cs="Calibri"/>
                <w:b w:val="0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1.</w:t>
            </w:r>
          </w:p>
        </w:tc>
        <w:tc>
          <w:tcPr>
            <w:tcW w:w="1761" w:type="pct"/>
            <w:vMerge w:val="restart"/>
          </w:tcPr>
          <w:p w14:paraId="176D738C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b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b/>
                <w:sz w:val="20"/>
              </w:rPr>
              <w:t>Obzirom na materijale</w:t>
            </w:r>
          </w:p>
        </w:tc>
        <w:tc>
          <w:tcPr>
            <w:tcW w:w="1174" w:type="pct"/>
            <w:gridSpan w:val="2"/>
            <w:vMerge w:val="restart"/>
          </w:tcPr>
          <w:p w14:paraId="5CF67ACE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Prolijevanje tekučine</w:t>
            </w:r>
          </w:p>
        </w:tc>
        <w:tc>
          <w:tcPr>
            <w:tcW w:w="1614" w:type="pct"/>
          </w:tcPr>
          <w:p w14:paraId="76D20C78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tečni O</w:t>
            </w:r>
            <w:r w:rsidRPr="009B4BDB">
              <w:rPr>
                <w:rStyle w:val="apple-style-span"/>
                <w:rFonts w:eastAsiaTheme="majorEastAsia" w:cs="Calibri"/>
                <w:sz w:val="20"/>
                <w:vertAlign w:val="subscript"/>
              </w:rPr>
              <w:t>2</w:t>
            </w:r>
          </w:p>
        </w:tc>
      </w:tr>
      <w:tr w:rsidR="000C2352" w:rsidRPr="009B4BDB" w14:paraId="71696587" w14:textId="77777777" w:rsidTr="00A55A68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vMerge/>
          </w:tcPr>
          <w:p w14:paraId="614D953B" w14:textId="77777777" w:rsidR="000C2352" w:rsidRPr="009B4BDB" w:rsidRDefault="000C2352" w:rsidP="00A55A68">
            <w:pPr>
              <w:spacing w:after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761" w:type="pct"/>
            <w:vMerge/>
          </w:tcPr>
          <w:p w14:paraId="7862DDA9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174" w:type="pct"/>
            <w:gridSpan w:val="2"/>
            <w:vMerge/>
          </w:tcPr>
          <w:p w14:paraId="03DE8573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614" w:type="pct"/>
          </w:tcPr>
          <w:p w14:paraId="0AB2335E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tečni N</w:t>
            </w:r>
            <w:r w:rsidRPr="009B4BDB">
              <w:rPr>
                <w:rStyle w:val="apple-style-span"/>
                <w:rFonts w:eastAsiaTheme="majorEastAsia" w:cs="Calibri"/>
                <w:sz w:val="20"/>
                <w:vertAlign w:val="subscript"/>
              </w:rPr>
              <w:t>2</w:t>
            </w:r>
          </w:p>
        </w:tc>
      </w:tr>
      <w:tr w:rsidR="000C2352" w:rsidRPr="009B4BDB" w14:paraId="3A58704D" w14:textId="77777777" w:rsidTr="000C235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vMerge/>
          </w:tcPr>
          <w:p w14:paraId="61487A89" w14:textId="77777777" w:rsidR="000C2352" w:rsidRPr="009B4BDB" w:rsidRDefault="000C2352" w:rsidP="00A55A68">
            <w:pPr>
              <w:spacing w:after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761" w:type="pct"/>
            <w:vMerge/>
          </w:tcPr>
          <w:p w14:paraId="3491BA81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174" w:type="pct"/>
            <w:gridSpan w:val="2"/>
            <w:vMerge/>
          </w:tcPr>
          <w:p w14:paraId="55ACAD72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614" w:type="pct"/>
          </w:tcPr>
          <w:p w14:paraId="5C86CC4C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tečni Ar</w:t>
            </w:r>
          </w:p>
        </w:tc>
      </w:tr>
      <w:tr w:rsidR="000C2352" w:rsidRPr="009B4BDB" w14:paraId="31A2F29E" w14:textId="77777777" w:rsidTr="000C2352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vMerge/>
          </w:tcPr>
          <w:p w14:paraId="6E31C3FD" w14:textId="77777777" w:rsidR="000C2352" w:rsidRPr="009B4BDB" w:rsidRDefault="000C2352" w:rsidP="00A55A68">
            <w:pPr>
              <w:spacing w:after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761" w:type="pct"/>
            <w:vMerge/>
          </w:tcPr>
          <w:p w14:paraId="0638B521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174" w:type="pct"/>
            <w:gridSpan w:val="2"/>
          </w:tcPr>
          <w:p w14:paraId="48895BF9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Požar</w:t>
            </w:r>
          </w:p>
        </w:tc>
        <w:tc>
          <w:tcPr>
            <w:tcW w:w="1614" w:type="pct"/>
          </w:tcPr>
          <w:p w14:paraId="589A4702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kisik/oksidans</w:t>
            </w:r>
          </w:p>
        </w:tc>
      </w:tr>
      <w:tr w:rsidR="007B4C85" w:rsidRPr="009B4BDB" w14:paraId="20F8309A" w14:textId="77777777" w:rsidTr="00A5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vMerge/>
          </w:tcPr>
          <w:p w14:paraId="3079F192" w14:textId="77777777" w:rsidR="007B4C85" w:rsidRPr="009B4BDB" w:rsidRDefault="007B4C85" w:rsidP="00A55A68">
            <w:pPr>
              <w:spacing w:after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761" w:type="pct"/>
            <w:vMerge/>
          </w:tcPr>
          <w:p w14:paraId="5135324C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174" w:type="pct"/>
            <w:gridSpan w:val="2"/>
            <w:vMerge w:val="restart"/>
          </w:tcPr>
          <w:p w14:paraId="00D779A9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Eksplozija</w:t>
            </w:r>
          </w:p>
        </w:tc>
        <w:tc>
          <w:tcPr>
            <w:tcW w:w="1614" w:type="pct"/>
          </w:tcPr>
          <w:p w14:paraId="6562F905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komprimirani O</w:t>
            </w:r>
            <w:r w:rsidRPr="009B4BDB">
              <w:rPr>
                <w:rStyle w:val="apple-style-span"/>
                <w:rFonts w:eastAsiaTheme="majorEastAsia" w:cs="Calibri"/>
                <w:sz w:val="20"/>
                <w:vertAlign w:val="subscript"/>
              </w:rPr>
              <w:t>2</w:t>
            </w:r>
            <w:r w:rsidRPr="009B4BDB">
              <w:rPr>
                <w:rStyle w:val="apple-style-span"/>
                <w:rFonts w:eastAsiaTheme="majorEastAsia" w:cs="Calibri"/>
                <w:sz w:val="20"/>
              </w:rPr>
              <w:t xml:space="preserve"> (kontakt sa masnoćama)</w:t>
            </w:r>
          </w:p>
        </w:tc>
      </w:tr>
      <w:tr w:rsidR="000C2352" w:rsidRPr="009B4BDB" w14:paraId="2D506CA7" w14:textId="77777777" w:rsidTr="000C2352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vMerge/>
          </w:tcPr>
          <w:p w14:paraId="6C6D4595" w14:textId="77777777" w:rsidR="000C2352" w:rsidRPr="009B4BDB" w:rsidRDefault="000C2352" w:rsidP="00A55A68">
            <w:pPr>
              <w:spacing w:after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761" w:type="pct"/>
            <w:vMerge/>
          </w:tcPr>
          <w:p w14:paraId="37134377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174" w:type="pct"/>
            <w:gridSpan w:val="2"/>
            <w:vMerge/>
          </w:tcPr>
          <w:p w14:paraId="790FFA14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614" w:type="pct"/>
          </w:tcPr>
          <w:p w14:paraId="74F9C6E6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komprimirani N</w:t>
            </w:r>
          </w:p>
        </w:tc>
      </w:tr>
      <w:tr w:rsidR="000C2352" w:rsidRPr="009B4BDB" w14:paraId="21FF1D0F" w14:textId="77777777" w:rsidTr="000C2352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vMerge/>
          </w:tcPr>
          <w:p w14:paraId="04386787" w14:textId="77777777" w:rsidR="000C2352" w:rsidRPr="009B4BDB" w:rsidRDefault="000C2352" w:rsidP="00A55A68">
            <w:pPr>
              <w:spacing w:after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761" w:type="pct"/>
            <w:vMerge/>
          </w:tcPr>
          <w:p w14:paraId="02E8607E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174" w:type="pct"/>
            <w:gridSpan w:val="2"/>
            <w:vMerge/>
          </w:tcPr>
          <w:p w14:paraId="27CA68F6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614" w:type="pct"/>
          </w:tcPr>
          <w:p w14:paraId="1B297F23" w14:textId="77777777" w:rsidR="000C2352" w:rsidRPr="009B4BDB" w:rsidRDefault="000C2352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komprimirani Ar</w:t>
            </w:r>
          </w:p>
        </w:tc>
      </w:tr>
      <w:tr w:rsidR="007B4C85" w:rsidRPr="009B4BDB" w14:paraId="2842A385" w14:textId="77777777" w:rsidTr="00A5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vMerge w:val="restart"/>
          </w:tcPr>
          <w:p w14:paraId="48EBBA40" w14:textId="77777777" w:rsidR="007B4C85" w:rsidRPr="009B4BDB" w:rsidRDefault="007B4C85" w:rsidP="00A55A68">
            <w:pPr>
              <w:spacing w:after="0"/>
              <w:rPr>
                <w:rStyle w:val="apple-style-span"/>
                <w:rFonts w:eastAsiaTheme="majorEastAsia" w:cs="Calibri"/>
                <w:b w:val="0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2.</w:t>
            </w:r>
          </w:p>
        </w:tc>
        <w:tc>
          <w:tcPr>
            <w:tcW w:w="1761" w:type="pct"/>
            <w:vMerge w:val="restart"/>
          </w:tcPr>
          <w:p w14:paraId="1654F65B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b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b/>
                <w:sz w:val="20"/>
              </w:rPr>
              <w:t>Uzrokovana od strane zaposlenika</w:t>
            </w:r>
          </w:p>
        </w:tc>
        <w:tc>
          <w:tcPr>
            <w:tcW w:w="2788" w:type="pct"/>
            <w:gridSpan w:val="3"/>
          </w:tcPr>
          <w:p w14:paraId="547BB103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Nestručan rad (zaposlenici moraju imati stručni ispit za radno mjesto, osposobljeni i opremljeni za rad na siguran način)</w:t>
            </w:r>
          </w:p>
        </w:tc>
      </w:tr>
      <w:tr w:rsidR="007B4C85" w:rsidRPr="009B4BDB" w14:paraId="1FCE6B3C" w14:textId="77777777" w:rsidTr="00A5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vMerge/>
          </w:tcPr>
          <w:p w14:paraId="1F880095" w14:textId="77777777" w:rsidR="007B4C85" w:rsidRPr="009B4BDB" w:rsidRDefault="007B4C85" w:rsidP="00A55A68">
            <w:pPr>
              <w:spacing w:after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761" w:type="pct"/>
            <w:vMerge/>
          </w:tcPr>
          <w:p w14:paraId="3F8B10BF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2788" w:type="pct"/>
            <w:gridSpan w:val="3"/>
          </w:tcPr>
          <w:p w14:paraId="550E4734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Nepažnja, nemar i greška pri radu (svaki zaposlenik mora da radi pažljivo i prema sigurnosnim upustvima)</w:t>
            </w:r>
          </w:p>
        </w:tc>
      </w:tr>
      <w:tr w:rsidR="007B4C85" w:rsidRPr="009B4BDB" w14:paraId="75FF4939" w14:textId="77777777" w:rsidTr="00A5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vMerge/>
          </w:tcPr>
          <w:p w14:paraId="4CF4B25D" w14:textId="77777777" w:rsidR="007B4C85" w:rsidRPr="009B4BDB" w:rsidRDefault="007B4C85" w:rsidP="00A55A68">
            <w:pPr>
              <w:spacing w:after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761" w:type="pct"/>
            <w:vMerge/>
          </w:tcPr>
          <w:p w14:paraId="626B8442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2788" w:type="pct"/>
            <w:gridSpan w:val="3"/>
          </w:tcPr>
          <w:p w14:paraId="51BDB616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Alkohol, pušenje/droge (Zaposlenicima pod uticajem alkohola ili droge ne smije se ni u kom slučaju dozvoliti rad. Zabrana pušenja istaknuta je na radnim mjestima gdje je evidentiran izvor opasnosti)</w:t>
            </w:r>
          </w:p>
        </w:tc>
      </w:tr>
      <w:tr w:rsidR="007B4C85" w:rsidRPr="009B4BDB" w14:paraId="239F9EDE" w14:textId="77777777" w:rsidTr="00A55A68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vMerge w:val="restart"/>
          </w:tcPr>
          <w:p w14:paraId="5DA90ABD" w14:textId="77777777" w:rsidR="007B4C85" w:rsidRPr="009B4BDB" w:rsidRDefault="007B4C85" w:rsidP="00A55A68">
            <w:pPr>
              <w:spacing w:after="0"/>
              <w:rPr>
                <w:rStyle w:val="apple-style-span"/>
                <w:rFonts w:eastAsiaTheme="majorEastAsia" w:cs="Calibri"/>
                <w:b w:val="0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3.</w:t>
            </w:r>
          </w:p>
        </w:tc>
        <w:tc>
          <w:tcPr>
            <w:tcW w:w="1761" w:type="pct"/>
            <w:vMerge w:val="restart"/>
          </w:tcPr>
          <w:p w14:paraId="390DD864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b/>
                <w:sz w:val="20"/>
              </w:rPr>
            </w:pPr>
            <w:r w:rsidRPr="009B4BDB">
              <w:rPr>
                <w:b/>
                <w:sz w:val="20"/>
              </w:rPr>
              <w:t>Potencijalna opasnost od radnih medija</w:t>
            </w:r>
          </w:p>
        </w:tc>
        <w:tc>
          <w:tcPr>
            <w:tcW w:w="831" w:type="pct"/>
            <w:vMerge w:val="restart"/>
          </w:tcPr>
          <w:p w14:paraId="63334519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Kisik i dušik</w:t>
            </w:r>
          </w:p>
        </w:tc>
        <w:tc>
          <w:tcPr>
            <w:tcW w:w="1957" w:type="pct"/>
            <w:gridSpan w:val="2"/>
          </w:tcPr>
          <w:p w14:paraId="40EEC8F1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Hladne opekotine – nastaju u direktnom kontaktu tekućeg kisika, dušika sa kožom jer dolazi do hladnih opekotina obavezno koristiti lična zaštitna sredstva</w:t>
            </w:r>
          </w:p>
        </w:tc>
      </w:tr>
      <w:tr w:rsidR="007B4C85" w:rsidRPr="009B4BDB" w14:paraId="505C373D" w14:textId="77777777" w:rsidTr="00A5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vMerge/>
          </w:tcPr>
          <w:p w14:paraId="3D9E71E8" w14:textId="77777777" w:rsidR="007B4C85" w:rsidRPr="009B4BDB" w:rsidRDefault="007B4C85" w:rsidP="00A55A68">
            <w:pPr>
              <w:spacing w:after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761" w:type="pct"/>
            <w:vMerge/>
          </w:tcPr>
          <w:p w14:paraId="0284A129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831" w:type="pct"/>
            <w:vMerge/>
          </w:tcPr>
          <w:p w14:paraId="35274723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957" w:type="pct"/>
            <w:gridSpan w:val="2"/>
          </w:tcPr>
          <w:p w14:paraId="3EE0C7C2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Kisična atmosfera – u atmosferi u kojoj je koncentracija kisika povećana može se lakše izazvati požar jer se granice zapaljivosti i eksplozivnosti zapaljivih tvari šire. Zaposlenik se može natopiti kisikom i zapaliti običnom iskrom. Obratiti pažnju na alat, odjeću i opremu</w:t>
            </w:r>
          </w:p>
        </w:tc>
      </w:tr>
      <w:tr w:rsidR="007B4C85" w:rsidRPr="009B4BDB" w14:paraId="5D0543F5" w14:textId="77777777" w:rsidTr="00A55A6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vMerge/>
          </w:tcPr>
          <w:p w14:paraId="7CC01039" w14:textId="77777777" w:rsidR="007B4C85" w:rsidRPr="009B4BDB" w:rsidRDefault="007B4C85" w:rsidP="00A55A68">
            <w:pPr>
              <w:spacing w:after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761" w:type="pct"/>
            <w:vMerge/>
          </w:tcPr>
          <w:p w14:paraId="6F3B5E94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831" w:type="pct"/>
            <w:vMerge w:val="restart"/>
          </w:tcPr>
          <w:p w14:paraId="53A847FB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Argon</w:t>
            </w:r>
          </w:p>
        </w:tc>
        <w:tc>
          <w:tcPr>
            <w:tcW w:w="1957" w:type="pct"/>
            <w:gridSpan w:val="2"/>
          </w:tcPr>
          <w:p w14:paraId="79DE3788" w14:textId="50773D83" w:rsidR="007B4C85" w:rsidRPr="009B4BDB" w:rsidRDefault="00D77F10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  <w:r>
              <w:rPr>
                <w:rStyle w:val="apple-style-span"/>
                <w:rFonts w:eastAsiaTheme="majorEastAsia" w:cs="Calibri"/>
                <w:sz w:val="20"/>
              </w:rPr>
              <w:t>Inertna</w:t>
            </w:r>
            <w:r w:rsidR="007B4C85" w:rsidRPr="009B4BDB">
              <w:rPr>
                <w:rStyle w:val="apple-style-span"/>
                <w:rFonts w:eastAsiaTheme="majorEastAsia" w:cs="Calibri"/>
                <w:sz w:val="20"/>
              </w:rPr>
              <w:t xml:space="preserve"> atmosfera – u slučaju curenja argona i neispravne ili nedovoljne ventilacije u zatvorenom prostoru dolazi </w:t>
            </w:r>
            <w:r w:rsidR="007B4C85" w:rsidRPr="009B4BDB">
              <w:rPr>
                <w:rStyle w:val="apple-style-span"/>
                <w:rFonts w:eastAsiaTheme="majorEastAsia" w:cs="Calibri"/>
                <w:sz w:val="20"/>
              </w:rPr>
              <w:lastRenderedPageBreak/>
              <w:t>do smanjenja koncentracije kisika što prouzrokuje gušenje</w:t>
            </w:r>
          </w:p>
        </w:tc>
      </w:tr>
      <w:tr w:rsidR="007B4C85" w:rsidRPr="009B4BDB" w14:paraId="7B32F3F1" w14:textId="77777777" w:rsidTr="00A5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  <w:vMerge/>
          </w:tcPr>
          <w:p w14:paraId="2E0CE90B" w14:textId="77777777" w:rsidR="007B4C85" w:rsidRPr="009B4BDB" w:rsidRDefault="007B4C85" w:rsidP="00A55A68">
            <w:pPr>
              <w:spacing w:after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761" w:type="pct"/>
            <w:vMerge/>
          </w:tcPr>
          <w:p w14:paraId="40551912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831" w:type="pct"/>
            <w:vMerge/>
          </w:tcPr>
          <w:p w14:paraId="1BAFABB9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</w:p>
        </w:tc>
        <w:tc>
          <w:tcPr>
            <w:tcW w:w="1957" w:type="pct"/>
            <w:gridSpan w:val="2"/>
          </w:tcPr>
          <w:p w14:paraId="3D5B8610" w14:textId="7412D1AF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 xml:space="preserve">Hladne opekotine – pri nepravilnom rukovanju u kontaktu dijelova tijela sa tečnim </w:t>
            </w:r>
            <w:r w:rsidR="00542B90">
              <w:rPr>
                <w:rStyle w:val="apple-style-span"/>
                <w:rFonts w:eastAsiaTheme="majorEastAsia" w:cs="Calibri"/>
                <w:sz w:val="20"/>
              </w:rPr>
              <w:t>plinovima</w:t>
            </w:r>
            <w:r w:rsidRPr="009B4BDB">
              <w:rPr>
                <w:rStyle w:val="apple-style-span"/>
                <w:rFonts w:eastAsiaTheme="majorEastAsia" w:cs="Calibri"/>
                <w:sz w:val="20"/>
              </w:rPr>
              <w:t xml:space="preserve"> dolazi do stvaranja „hladnih opekotina“ zbog niske temperature</w:t>
            </w:r>
            <w:r w:rsidR="00542B90">
              <w:rPr>
                <w:rStyle w:val="apple-style-span"/>
                <w:rFonts w:eastAsiaTheme="majorEastAsia" w:cs="Calibri"/>
                <w:sz w:val="20"/>
              </w:rPr>
              <w:t xml:space="preserve">. </w:t>
            </w:r>
            <w:r w:rsidRPr="009B4BDB">
              <w:rPr>
                <w:rStyle w:val="apple-style-span"/>
                <w:rFonts w:eastAsiaTheme="majorEastAsia" w:cs="Calibri"/>
                <w:sz w:val="20"/>
              </w:rPr>
              <w:t>Obavezno koristiti lična zaštitna sredstva</w:t>
            </w:r>
          </w:p>
        </w:tc>
      </w:tr>
      <w:tr w:rsidR="007B4C85" w:rsidRPr="009B4BDB" w14:paraId="6C3CE3C2" w14:textId="77777777" w:rsidTr="00A55A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pct"/>
          </w:tcPr>
          <w:p w14:paraId="6CC56679" w14:textId="77777777" w:rsidR="007B4C85" w:rsidRPr="009B4BDB" w:rsidRDefault="007B4C85" w:rsidP="00A55A68">
            <w:pPr>
              <w:spacing w:after="0"/>
              <w:rPr>
                <w:rStyle w:val="apple-style-span"/>
                <w:rFonts w:eastAsiaTheme="majorEastAsia" w:cs="Calibri"/>
                <w:b w:val="0"/>
                <w:sz w:val="20"/>
                <w:szCs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  <w:szCs w:val="20"/>
              </w:rPr>
              <w:t>4.</w:t>
            </w:r>
          </w:p>
        </w:tc>
        <w:tc>
          <w:tcPr>
            <w:tcW w:w="1761" w:type="pct"/>
          </w:tcPr>
          <w:p w14:paraId="6BF92EF5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b/>
                <w:sz w:val="20"/>
                <w:szCs w:val="20"/>
              </w:rPr>
            </w:pPr>
            <w:r w:rsidRPr="009B4BDB">
              <w:rPr>
                <w:b/>
                <w:sz w:val="20"/>
                <w:szCs w:val="20"/>
              </w:rPr>
              <w:t>Uticaj na susjedna postrojenja</w:t>
            </w:r>
          </w:p>
        </w:tc>
        <w:tc>
          <w:tcPr>
            <w:tcW w:w="2788" w:type="pct"/>
            <w:gridSpan w:val="3"/>
          </w:tcPr>
          <w:p w14:paraId="518B68B6" w14:textId="77777777" w:rsidR="007B4C85" w:rsidRPr="009B4BDB" w:rsidRDefault="007B4C85" w:rsidP="00A55A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style-span"/>
                <w:rFonts w:eastAsiaTheme="majorEastAsia" w:cs="Calibri"/>
                <w:sz w:val="20"/>
              </w:rPr>
            </w:pPr>
            <w:r w:rsidRPr="009B4BDB">
              <w:rPr>
                <w:rStyle w:val="apple-style-span"/>
                <w:rFonts w:eastAsiaTheme="majorEastAsia" w:cs="Calibri"/>
                <w:sz w:val="20"/>
              </w:rPr>
              <w:t>Požar ili eksplozija ne mogu ugroziti susjedna postrojenja koja pripadaju pogonu, jer je međusobna udaljenost kao i udaljenost samog pogona od susjednih pogona zadovoljavajuća</w:t>
            </w:r>
          </w:p>
        </w:tc>
      </w:tr>
    </w:tbl>
    <w:p w14:paraId="68C4BE3B" w14:textId="3C8F4159" w:rsidR="00ED5F2B" w:rsidRDefault="00ED5F2B" w:rsidP="006146B1">
      <w:pPr>
        <w:sectPr w:rsidR="00ED5F2B" w:rsidSect="00C40A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255DE4" w14:textId="6939C844" w:rsidR="006146B1" w:rsidRDefault="006146B1" w:rsidP="006146B1">
      <w:pPr>
        <w:pStyle w:val="Heading1"/>
      </w:pPr>
      <w:bookmarkStart w:id="15" w:name="_Toc115076126"/>
      <w:r>
        <w:lastRenderedPageBreak/>
        <w:t>OPŠTE INFORMACIJE O NAČINU UPOZORAVANJA JAVNOSTI NA PODRUČJU UTICAJA, U SLUČAJU POTREBE; DOVOLJNE INFORMACIJE O PRIMJERENOM PONAŠANJU U SLUČAJU NESREĆE VEĆIH RAZMJERA ILI NAZNAKA MJESTA GDJE SE TIM INFORMACIJAMA MOŽE PRISTUPITI ELEKTRONSKI</w:t>
      </w:r>
      <w:bookmarkEnd w:id="15"/>
    </w:p>
    <w:p w14:paraId="5CFAF74C" w14:textId="1EB76192" w:rsidR="00354384" w:rsidRDefault="00354384" w:rsidP="00354384">
      <w:pPr>
        <w:pStyle w:val="Heading2"/>
      </w:pPr>
      <w:bookmarkStart w:id="16" w:name="_Toc115076127"/>
      <w:r>
        <w:t>Upozoravanje javnosti</w:t>
      </w:r>
      <w:bookmarkEnd w:id="16"/>
    </w:p>
    <w:p w14:paraId="0D484738" w14:textId="77777777" w:rsidR="008A6084" w:rsidRDefault="00354384" w:rsidP="006146B1">
      <w:r>
        <w:t>Rano obavještavanje i uzbunjivanje lokalne zajednice</w:t>
      </w:r>
      <w:r w:rsidR="008A6084">
        <w:t>.</w:t>
      </w:r>
    </w:p>
    <w:p w14:paraId="13B776B3" w14:textId="7AE77ADF" w:rsidR="008A6084" w:rsidRDefault="00354384" w:rsidP="006146B1">
      <w:r>
        <w:t xml:space="preserve">Za informiranje javnosti u slučaju nastanka velike nesreće ovlašten je </w:t>
      </w:r>
      <w:r w:rsidR="008A6084">
        <w:t xml:space="preserve">generalni </w:t>
      </w:r>
      <w:r>
        <w:t>dire</w:t>
      </w:r>
      <w:r w:rsidR="007B4C85">
        <w:t>k</w:t>
      </w:r>
      <w:r>
        <w:t>tor privrednog društva</w:t>
      </w:r>
      <w:r w:rsidR="007B4C85">
        <w:t>.</w:t>
      </w:r>
    </w:p>
    <w:p w14:paraId="4EA32DDC" w14:textId="77777777" w:rsidR="008A6084" w:rsidRDefault="00354384" w:rsidP="006146B1">
      <w:r>
        <w:t xml:space="preserve">Obavijest se daje kao pisano obavještenje/priopćenje koje se priprema zajedno s drugim odgovornim zaposlenicima (rukovoditelji i specijalisti za tehničku zaštitu i zaštitu okoliša). </w:t>
      </w:r>
    </w:p>
    <w:p w14:paraId="1C8A4AB7" w14:textId="393D7E89" w:rsidR="008A6084" w:rsidRDefault="00354384" w:rsidP="006146B1">
      <w:r>
        <w:t xml:space="preserve">Aktiviranje čelnika lokalne samouprave (a oni svojih Štabova/Stožera civilne zaštite i spašavanja) u </w:t>
      </w:r>
      <w:r w:rsidR="00087D06">
        <w:t>ZE-DO</w:t>
      </w:r>
      <w:r>
        <w:t xml:space="preserve"> kanton</w:t>
      </w:r>
      <w:r w:rsidR="008A6084">
        <w:t>u</w:t>
      </w:r>
      <w:r>
        <w:t xml:space="preserve">, sukladno procjeni razvoja situacije i intenziteta ugroza izvanrednih događanja kod operatera, ali će isto izvršiti i operater - privredno društvo </w:t>
      </w:r>
      <w:r w:rsidR="008A6084">
        <w:t xml:space="preserve">Messer </w:t>
      </w:r>
      <w:r w:rsidR="00087D06">
        <w:t>BH Gas</w:t>
      </w:r>
      <w:r w:rsidR="008A6084">
        <w:t xml:space="preserve"> d.o.o.</w:t>
      </w:r>
      <w:r>
        <w:t xml:space="preserve">. </w:t>
      </w:r>
    </w:p>
    <w:p w14:paraId="28BC75D4" w14:textId="77777777" w:rsidR="008A6084" w:rsidRDefault="00354384" w:rsidP="006146B1">
      <w:r>
        <w:t xml:space="preserve">Na osnovu POGLAVLJA V. INFORMACIJA O SIGURNOSNIM MJERAMA I OBAVEZE MINISTARSTVA U PREDUZIMANJU MJERA ZA SPREČAVANJE NESREĆA VEĆIH RAZMJERA Član 16. (Informacije o sigurnosnim mjerama koje je operater dužan dati javnosti u slučaju opasnosti ili nesreće većih razmjera) (1) Pravilnika o pogonima, postrojenjima i skladištima u kojima su prisutne opasne supstance koje mogu dovesti do nesreća većih razmjera ("Službene novine Federacije BiH", broj: 51/21). </w:t>
      </w:r>
    </w:p>
    <w:p w14:paraId="1E770CED" w14:textId="610102C8" w:rsidR="006146B1" w:rsidRDefault="00354384" w:rsidP="006146B1">
      <w:r>
        <w:t>Operater će informacije o sigurnosnim mjerama koje je dužan dati javnosti u slučaju opasnosti ili nesreće većih razmjera iz Priloga III. dostaviti Federalnom ministarstvu, privatnim i fizičkim licima u skladu sa članom 110. Zakona. (2) Federalno ministarstvo će staviti na raspolaganje javnosti i u elektronskom obliku putem svoje službene web stranice, razmotriti i ažurirati podatke u skladu sa članom 110. Zakona, i u slučaju izmjena iz člana 108. Zakona.</w:t>
      </w:r>
    </w:p>
    <w:p w14:paraId="394E34A5" w14:textId="4B759B92" w:rsidR="00DE2801" w:rsidRDefault="00DE2801" w:rsidP="00DE2801">
      <w:r>
        <w:t>Prema Članu 17. (Mjere koje treba preduzeti Federalno ministarstvo nakon nesreće većih razmjera) govori da u vezi sa članom 105. Zakona, Federalno ministarstvo je dužno preduzeti slijedeće mjere:</w:t>
      </w:r>
    </w:p>
    <w:p w14:paraId="127C64AF" w14:textId="08096431" w:rsidR="00DE2801" w:rsidRDefault="00DE2801" w:rsidP="0005797C">
      <w:pPr>
        <w:pStyle w:val="ListParagraph"/>
        <w:numPr>
          <w:ilvl w:val="1"/>
          <w:numId w:val="9"/>
        </w:numPr>
        <w:ind w:left="426"/>
      </w:pPr>
      <w:r>
        <w:t>osigurati preduzimanje hitnih srednjoročnih i dugoročnih mjera koje se mogu pokazati potrebnima;</w:t>
      </w:r>
    </w:p>
    <w:p w14:paraId="7A31C5D2" w14:textId="2159AFDB" w:rsidR="00DE2801" w:rsidRDefault="00DE2801" w:rsidP="0005797C">
      <w:pPr>
        <w:pStyle w:val="ListParagraph"/>
        <w:numPr>
          <w:ilvl w:val="1"/>
          <w:numId w:val="9"/>
        </w:numPr>
        <w:ind w:left="426"/>
      </w:pPr>
      <w:r>
        <w:t>prikupljati, u inspekcijskom nadzoru, istrazi ili drugim odgovarajućim načinom, informacije koje su potrebne za potpunu analizu tehničkih, organizacijskih i upravljačkih aspekata nesreće;</w:t>
      </w:r>
    </w:p>
    <w:p w14:paraId="3E56FBA0" w14:textId="20F29501" w:rsidR="00DE2801" w:rsidRDefault="00DE2801" w:rsidP="0005797C">
      <w:pPr>
        <w:pStyle w:val="ListParagraph"/>
        <w:numPr>
          <w:ilvl w:val="1"/>
          <w:numId w:val="9"/>
        </w:numPr>
        <w:ind w:left="426"/>
      </w:pPr>
      <w:r>
        <w:t>primjereno postupati da bi osiguralo da operater preduzima sve potrebne sanacijske mjere;</w:t>
      </w:r>
    </w:p>
    <w:p w14:paraId="29FFF94D" w14:textId="02B96132" w:rsidR="00DE2801" w:rsidRDefault="00DE2801" w:rsidP="0005797C">
      <w:pPr>
        <w:pStyle w:val="ListParagraph"/>
        <w:numPr>
          <w:ilvl w:val="1"/>
          <w:numId w:val="9"/>
        </w:numPr>
        <w:ind w:left="426"/>
      </w:pPr>
      <w:r>
        <w:t>dati preporuke o budućim preventivnim mjerama; i</w:t>
      </w:r>
    </w:p>
    <w:p w14:paraId="7ED4A6CB" w14:textId="03760D0B" w:rsidR="008A6084" w:rsidRDefault="00DE2801" w:rsidP="0005797C">
      <w:pPr>
        <w:pStyle w:val="ListParagraph"/>
        <w:numPr>
          <w:ilvl w:val="1"/>
          <w:numId w:val="9"/>
        </w:numPr>
        <w:ind w:left="426"/>
      </w:pPr>
      <w:r>
        <w:t>obavijestiti o nesreći do koje je došlo osobe koje bi njome mogle biti pogođene i, kada je to bitno, o mjerama koje su preduzete radi ublažavanja posljedica nesreće.</w:t>
      </w:r>
      <w:r>
        <w:cr/>
      </w:r>
    </w:p>
    <w:p w14:paraId="00F4D9F5" w14:textId="77777777" w:rsidR="004A15C7" w:rsidRDefault="004A15C7" w:rsidP="006146B1">
      <w:r>
        <w:t>Informacije koje je operater dužan dati javnosti i medijima:</w:t>
      </w:r>
    </w:p>
    <w:p w14:paraId="12365978" w14:textId="77777777" w:rsidR="004A15C7" w:rsidRDefault="004A15C7" w:rsidP="0005797C">
      <w:pPr>
        <w:pStyle w:val="ListParagraph"/>
        <w:numPr>
          <w:ilvl w:val="0"/>
          <w:numId w:val="10"/>
        </w:numPr>
      </w:pPr>
      <w:r>
        <w:lastRenderedPageBreak/>
        <w:t>Naziv operatera te puna adresa i naziv područja postrojenja.</w:t>
      </w:r>
    </w:p>
    <w:p w14:paraId="067EBED2" w14:textId="77777777" w:rsidR="004A15C7" w:rsidRDefault="004A15C7" w:rsidP="0005797C">
      <w:pPr>
        <w:pStyle w:val="ListParagraph"/>
        <w:numPr>
          <w:ilvl w:val="0"/>
          <w:numId w:val="10"/>
        </w:numPr>
      </w:pPr>
      <w:r>
        <w:t xml:space="preserve">Informacije kojima operater potvrđuje da područje postrojenja podliježe obvezama propisanima ovim Pravilnikom te da je nadležnim tijelima javne vlasti dostavljena Obavijest o prisutnosti opasnih tvari, odnosno da je pribavljena suglasnost na Izvješće o sigurnosti. </w:t>
      </w:r>
    </w:p>
    <w:p w14:paraId="28E52498" w14:textId="77777777" w:rsidR="004A15C7" w:rsidRDefault="004A15C7" w:rsidP="0005797C">
      <w:pPr>
        <w:pStyle w:val="ListParagraph"/>
        <w:numPr>
          <w:ilvl w:val="0"/>
          <w:numId w:val="10"/>
        </w:numPr>
      </w:pPr>
      <w:r>
        <w:t xml:space="preserve">Pojednostavljena objašnjenja aktivnosti koje se odvijaju unutar područja postrojenja. </w:t>
      </w:r>
    </w:p>
    <w:p w14:paraId="451EE5BB" w14:textId="77777777" w:rsidR="00600CAA" w:rsidRDefault="004A15C7" w:rsidP="0005797C">
      <w:pPr>
        <w:pStyle w:val="ListParagraph"/>
        <w:numPr>
          <w:ilvl w:val="0"/>
          <w:numId w:val="10"/>
        </w:numPr>
      </w:pPr>
      <w:r>
        <w:t>Nazivi (uključujući i tradicionalne nazive) ili u slučaju opasnih tvari obuhvaćenih dijelom 1. Priloga I.a, odnosno Prilogom I.b Pravilnikom o pogonima, postrojenjima i skladištima u kojima su prisutne opasne supstance koje mogu dovesti do nesreća većih razmjera ("Službene novine Federacije BiH", broj: 51/21), naziv kategorije ili razvrstavanja opasnosti opasnih tvari u području postrojenja koji bi mogli izazvati veliku nesreću te opis njihovih osnovnih opasnih svojstava/osobina.</w:t>
      </w:r>
    </w:p>
    <w:p w14:paraId="785F39E2" w14:textId="77777777" w:rsidR="00600CAA" w:rsidRDefault="00600CAA" w:rsidP="0005797C">
      <w:pPr>
        <w:pStyle w:val="ListParagraph"/>
        <w:numPr>
          <w:ilvl w:val="0"/>
          <w:numId w:val="10"/>
        </w:numPr>
      </w:pPr>
      <w:r>
        <w:t xml:space="preserve">Opće informacije o načinu upozoravanja javnosti na području utjecaja, u slučaju potrebe; dostatne informacije o primjerenom ponašanju u slučaju velike nesreće ili naznaka mjesta gdje se tim informacijama može pristupiti elektronički. </w:t>
      </w:r>
    </w:p>
    <w:p w14:paraId="36CDC3DA" w14:textId="77777777" w:rsidR="00600CAA" w:rsidRDefault="00600CAA" w:rsidP="0005797C">
      <w:pPr>
        <w:pStyle w:val="ListParagraph"/>
        <w:numPr>
          <w:ilvl w:val="0"/>
          <w:numId w:val="10"/>
        </w:numPr>
      </w:pPr>
      <w:r>
        <w:t xml:space="preserve">Datum posljednjeg nadzora nad područjem postrojenja ili upućivanje na mjesto gdje se tim informacijama može pristupiti elektronički; informacije o tome gdje se na zahtjev mogu dobiti podrobne informacije o inspekciji i povezanom inspekcijskom planu. </w:t>
      </w:r>
    </w:p>
    <w:p w14:paraId="52FCF768" w14:textId="77777777" w:rsidR="00600CAA" w:rsidRDefault="00600CAA" w:rsidP="0005797C">
      <w:pPr>
        <w:pStyle w:val="ListParagraph"/>
        <w:numPr>
          <w:ilvl w:val="0"/>
          <w:numId w:val="10"/>
        </w:numPr>
      </w:pPr>
      <w:r>
        <w:t>Podaci o tome gdje je moguće dobiti dodatne odgovarajuće informacije.</w:t>
      </w:r>
    </w:p>
    <w:p w14:paraId="5806A163" w14:textId="77777777" w:rsidR="00600CAA" w:rsidRDefault="00600CAA" w:rsidP="0005797C">
      <w:pPr>
        <w:pStyle w:val="ListParagraph"/>
        <w:numPr>
          <w:ilvl w:val="0"/>
          <w:numId w:val="10"/>
        </w:numPr>
      </w:pPr>
      <w:r>
        <w:t xml:space="preserve">Opće informacije o prirodi rizika od velikih nesreća u području postrojenja uključujući i njihove moguće učinke na ljudsko zdravlje i okoliš te kratki prikaz glavnih vrsta scenarija velikih nesreća i mjera nadzora za suočavanje s njima. </w:t>
      </w:r>
    </w:p>
    <w:p w14:paraId="6CDBEF41" w14:textId="77777777" w:rsidR="00600CAA" w:rsidRDefault="00600CAA" w:rsidP="0005797C">
      <w:pPr>
        <w:pStyle w:val="ListParagraph"/>
        <w:numPr>
          <w:ilvl w:val="0"/>
          <w:numId w:val="10"/>
        </w:numPr>
      </w:pPr>
      <w:r>
        <w:t xml:space="preserve">Informacije kojima se potvrđuje da je operater dužan poduzeti odgovarajuće mjere na lokaciji, posebice povezivanje s hitnim službama, radi ograničavanja posljedica velikih nesreća i svođenja njihovih učinaka na najmanju mjeru. </w:t>
      </w:r>
    </w:p>
    <w:p w14:paraId="6A4A0BED" w14:textId="77777777" w:rsidR="00600CAA" w:rsidRDefault="00600CAA" w:rsidP="0005797C">
      <w:pPr>
        <w:pStyle w:val="ListParagraph"/>
        <w:numPr>
          <w:ilvl w:val="0"/>
          <w:numId w:val="10"/>
        </w:numPr>
      </w:pPr>
      <w:r>
        <w:t xml:space="preserve">Upućivanje na Vanjski plan koji je sastavljen kako bi se savladali svi učinci nesreće izvan mjesta događaja s preporukom da se u slučaju nesreće postupa prema uputama i zahtjevima interventnih postrojbi i hitnih službi. </w:t>
      </w:r>
    </w:p>
    <w:p w14:paraId="2B5D32EB" w14:textId="59FAADED" w:rsidR="00600CAA" w:rsidRDefault="00600CAA" w:rsidP="0005797C">
      <w:pPr>
        <w:pStyle w:val="ListParagraph"/>
        <w:numPr>
          <w:ilvl w:val="0"/>
          <w:numId w:val="10"/>
        </w:numPr>
      </w:pPr>
      <w:r>
        <w:t xml:space="preserve">Informacije o tome je li područje postrojenja u blizini teritorija druge države i predstavlja li mogućnost velike nesreće s prekograničnim učincima u skladu s Konvencijom o prekograničnim učincima industrijskih nesreća. Napomena: skladišta privrednog društva </w:t>
      </w:r>
      <w:r w:rsidRPr="00600CAA">
        <w:t xml:space="preserve">Messer </w:t>
      </w:r>
      <w:r w:rsidR="00087D06">
        <w:t>BH Gas</w:t>
      </w:r>
      <w:r w:rsidRPr="00600CAA">
        <w:t xml:space="preserve"> d.o.o</w:t>
      </w:r>
      <w:r>
        <w:t>. nisu prema svom geografskom položaju blizu entiteskih niti državnih granica.</w:t>
      </w:r>
    </w:p>
    <w:p w14:paraId="2AF6D033" w14:textId="22A6AD69" w:rsidR="003250BD" w:rsidRDefault="00651B40" w:rsidP="00651B40">
      <w:pPr>
        <w:pStyle w:val="Heading2"/>
      </w:pPr>
      <w:bookmarkStart w:id="17" w:name="_Toc115076128"/>
      <w:r>
        <w:t>Uzbunjvanje na kantonalnom nivou</w:t>
      </w:r>
      <w:bookmarkEnd w:id="17"/>
    </w:p>
    <w:p w14:paraId="6F5764DE" w14:textId="017F6A54" w:rsidR="00651B40" w:rsidRPr="00651B40" w:rsidRDefault="00651B40" w:rsidP="00651B40">
      <w:r>
        <w:t xml:space="preserve">U slučajevima kada je proglašena neposredna opasnost od požara i procjenjeno da je ugroženo stanovništvo na području grada, gradski štab civilne zaštite tj, komandant, gradonačelnik ili lice koje ovlasti komandant u svom odsustvu izdaje naredbu o aktiviranju sirena za uzbunjivanje. Na području </w:t>
      </w:r>
      <w:r w:rsidR="00087D06">
        <w:t>ZE-DO</w:t>
      </w:r>
      <w:r>
        <w:t xml:space="preserve"> kantona sirene su instalirane na područjima općina i nisu uvezane sa kantonalnim operativnim centrom. Također, stanovništvo se upozorava na opasnost od požara i putem sredstava javnog infromiranja te povjerenika civilne zaštite. </w:t>
      </w:r>
    </w:p>
    <w:p w14:paraId="249885A4" w14:textId="77777777" w:rsidR="003250BD" w:rsidRDefault="003250BD" w:rsidP="006146B1"/>
    <w:p w14:paraId="3EF58011" w14:textId="2F247490" w:rsidR="00651B40" w:rsidRDefault="00651B40" w:rsidP="006146B1">
      <w:pPr>
        <w:sectPr w:rsidR="00651B40" w:rsidSect="00C40A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8FAD72" w14:textId="125E1919" w:rsidR="006146B1" w:rsidRDefault="006146B1" w:rsidP="006146B1">
      <w:pPr>
        <w:pStyle w:val="Heading1"/>
      </w:pPr>
      <w:bookmarkStart w:id="18" w:name="_Toc115076129"/>
      <w:r>
        <w:lastRenderedPageBreak/>
        <w:t>DATUM POSLJEDNJEG NADZORA NAD PODRUČJEM POSTROJENJA ILI UPUĆIVANJE NA MJESTO GDJE SE TIM INFORMACIJAMA MOŽE PRISTUPITI ELEKTRONSKI; INFORMACIJE O TOME GDJE SE NA ZAHTJEV MOGU DOBITI DETALJNE INFORMACIJE O INSPEKCIJI I POVEZANOM INSPEKCIJSKOM PLANU</w:t>
      </w:r>
      <w:bookmarkEnd w:id="18"/>
    </w:p>
    <w:p w14:paraId="15ECC611" w14:textId="4149C2E8" w:rsidR="006146B1" w:rsidRDefault="00396206" w:rsidP="006146B1">
      <w:r>
        <w:t xml:space="preserve">Za inspekcijski nadzor zadužena je </w:t>
      </w:r>
      <w:bookmarkStart w:id="19" w:name="_Hlk115076019"/>
      <w:r>
        <w:t xml:space="preserve">Federalna uprava za inspekcijske poslove </w:t>
      </w:r>
      <w:bookmarkEnd w:id="19"/>
      <w:r>
        <w:t xml:space="preserve">prema Zakonu o zaštiti okoliša. </w:t>
      </w:r>
    </w:p>
    <w:p w14:paraId="45C72322" w14:textId="79AF265F" w:rsidR="00396206" w:rsidRDefault="00173662" w:rsidP="006146B1">
      <w:r>
        <w:t>Da</w:t>
      </w:r>
      <w:r w:rsidR="00B5534F">
        <w:t xml:space="preserve">tum </w:t>
      </w:r>
      <w:r w:rsidR="001662A0">
        <w:t xml:space="preserve">jednog od </w:t>
      </w:r>
      <w:r w:rsidR="00B5534F">
        <w:t xml:space="preserve">posljednjeg inspekcijskog nadzora bio je dana </w:t>
      </w:r>
      <w:r w:rsidR="001662A0">
        <w:t>20</w:t>
      </w:r>
      <w:r w:rsidR="00B5534F">
        <w:t>.</w:t>
      </w:r>
      <w:r w:rsidR="001662A0">
        <w:t>06</w:t>
      </w:r>
      <w:r w:rsidR="00B5534F">
        <w:t xml:space="preserve">.2022. godine, kada je </w:t>
      </w:r>
      <w:r w:rsidR="00514DEF">
        <w:t>inspektor (</w:t>
      </w:r>
      <w:r w:rsidR="001662A0" w:rsidRPr="001662A0">
        <w:t>Federalna uprava za inspekcijske poslove</w:t>
      </w:r>
      <w:r w:rsidR="00514DEF">
        <w:t xml:space="preserve">) </w:t>
      </w:r>
      <w:r w:rsidR="00A81124">
        <w:t xml:space="preserve">izvršio inspekcijski pregled </w:t>
      </w:r>
      <w:r w:rsidR="001662A0">
        <w:t>posuda pod pritiskom</w:t>
      </w:r>
      <w:r w:rsidR="0082525B">
        <w:t xml:space="preserve">. </w:t>
      </w:r>
      <w:r w:rsidR="006F1047">
        <w:t>Tom prilikom izvršen je pregled dokumentacije, spoljni pregled i ispitivanje pritiskom uz dobre rezultate, provjeru sigurnosnih ventila</w:t>
      </w:r>
      <w:r w:rsidR="0047519B">
        <w:t>, što je i konstatovano u zapisniku</w:t>
      </w:r>
      <w:r w:rsidR="00DD0B14">
        <w:t xml:space="preserve"> koji dat u nastavku.</w:t>
      </w:r>
    </w:p>
    <w:p w14:paraId="2397A682" w14:textId="6B994390" w:rsidR="00DD0B14" w:rsidRDefault="001662A0" w:rsidP="006146B1">
      <w:r>
        <w:rPr>
          <w:noProof/>
        </w:rPr>
        <w:lastRenderedPageBreak/>
        <w:drawing>
          <wp:inline distT="0" distB="0" distL="0" distR="0" wp14:anchorId="71C1EDC3" wp14:editId="1E27E70C">
            <wp:extent cx="5731510" cy="8105775"/>
            <wp:effectExtent l="0" t="0" r="2540" b="9525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AEEA8" w14:textId="7ECC0AFD" w:rsidR="00DD0B14" w:rsidRDefault="001662A0" w:rsidP="006146B1">
      <w:r>
        <w:rPr>
          <w:noProof/>
        </w:rPr>
        <w:lastRenderedPageBreak/>
        <w:drawing>
          <wp:inline distT="0" distB="0" distL="0" distR="0" wp14:anchorId="74CE934D" wp14:editId="204623D6">
            <wp:extent cx="5731510" cy="8105775"/>
            <wp:effectExtent l="0" t="0" r="2540" b="9525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74938" w14:textId="77777777" w:rsidR="00600CAA" w:rsidRDefault="00600CAA" w:rsidP="006146B1"/>
    <w:p w14:paraId="206DB5F8" w14:textId="37773BA0" w:rsidR="00600CAA" w:rsidRDefault="00600CAA" w:rsidP="006146B1">
      <w:pPr>
        <w:sectPr w:rsidR="00600CAA" w:rsidSect="00C40A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12F3DE" w14:textId="3A3940B4" w:rsidR="00A14241" w:rsidRDefault="006146B1" w:rsidP="006146B1">
      <w:pPr>
        <w:pStyle w:val="Heading1"/>
      </w:pPr>
      <w:bookmarkStart w:id="20" w:name="_Toc115076130"/>
      <w:r>
        <w:lastRenderedPageBreak/>
        <w:t>PODACI O TOME GDJE JE MOGUĆE DOBITI DODATNE ODGOVARAJUĆE INFORMACIJE</w:t>
      </w:r>
      <w:bookmarkEnd w:id="20"/>
    </w:p>
    <w:p w14:paraId="00FE507A" w14:textId="77777777" w:rsidR="0062601B" w:rsidRDefault="00B87A65" w:rsidP="008831AA">
      <w:r>
        <w:t>Dodatne informacije o ponašanju u slučaju vanredne situacije, kao i Plan evakuacije moraju biti javno vidljivi. Dodatne informacije se mogu dobiti u Štabovima civilne zaštite Kantona, Vatrogasna služba, MU</w:t>
      </w:r>
      <w:r w:rsidR="0062601B">
        <w:t>P-a KS</w:t>
      </w:r>
      <w:r>
        <w:t xml:space="preserve">. </w:t>
      </w:r>
    </w:p>
    <w:p w14:paraId="44CDA0EA" w14:textId="77777777" w:rsidR="0062601B" w:rsidRDefault="00B87A65" w:rsidP="008831AA">
      <w:r>
        <w:t xml:space="preserve">Za provođenje interventnih mjera skladište je opremljeno: </w:t>
      </w:r>
    </w:p>
    <w:p w14:paraId="417400DF" w14:textId="6B5BE290" w:rsidR="008831AA" w:rsidRDefault="00B87A65" w:rsidP="0005797C">
      <w:pPr>
        <w:pStyle w:val="ListParagraph"/>
        <w:numPr>
          <w:ilvl w:val="0"/>
          <w:numId w:val="11"/>
        </w:numPr>
      </w:pPr>
      <w:r>
        <w:t>potrebnom opremom, alatima i vozilima, osobnim zaštitnim sredstvima,</w:t>
      </w:r>
    </w:p>
    <w:p w14:paraId="4D06B900" w14:textId="77777777" w:rsidR="00C50D07" w:rsidRDefault="00C50D07" w:rsidP="0005797C">
      <w:pPr>
        <w:pStyle w:val="ListParagraph"/>
        <w:numPr>
          <w:ilvl w:val="0"/>
          <w:numId w:val="11"/>
        </w:numPr>
      </w:pPr>
      <w:r>
        <w:t xml:space="preserve">zvučnom (alarmnom) sirenom, </w:t>
      </w:r>
    </w:p>
    <w:p w14:paraId="25713355" w14:textId="77777777" w:rsidR="00C50D07" w:rsidRDefault="00C50D07" w:rsidP="0005797C">
      <w:pPr>
        <w:pStyle w:val="ListParagraph"/>
        <w:numPr>
          <w:ilvl w:val="0"/>
          <w:numId w:val="11"/>
        </w:numPr>
      </w:pPr>
      <w:r>
        <w:t xml:space="preserve">vatrogasnom opremom, protupožarnim aparatima i hidrantskom mrežom sa pripadajućom opremom. </w:t>
      </w:r>
    </w:p>
    <w:p w14:paraId="3F0F97E3" w14:textId="3F6F21D1" w:rsidR="00C50D07" w:rsidRPr="008831AA" w:rsidRDefault="00C50D07" w:rsidP="00C50D07">
      <w:pPr>
        <w:spacing w:before="240"/>
      </w:pPr>
      <w:r>
        <w:t>U skladištu se redovito provjerava ispravnost oprema za provođenje interventnih mjera (vizualni dnevni/tjedni pregledi te redovita ispitivanja od strane ovlaštenih institucija).</w:t>
      </w:r>
    </w:p>
    <w:sectPr w:rsidR="00C50D07" w:rsidRPr="008831AA" w:rsidSect="00C40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419F" w14:textId="77777777" w:rsidR="002E56D3" w:rsidRDefault="002E56D3" w:rsidP="00936ED7">
      <w:pPr>
        <w:spacing w:after="0" w:line="240" w:lineRule="auto"/>
      </w:pPr>
      <w:r>
        <w:separator/>
      </w:r>
    </w:p>
  </w:endnote>
  <w:endnote w:type="continuationSeparator" w:id="0">
    <w:p w14:paraId="38239944" w14:textId="77777777" w:rsidR="002E56D3" w:rsidRDefault="002E56D3" w:rsidP="0093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meri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C4F1" w14:textId="524F147B" w:rsidR="00191388" w:rsidRPr="0077167C" w:rsidRDefault="00A14241" w:rsidP="0077167C">
    <w:pPr>
      <w:pStyle w:val="Footer"/>
      <w:pBdr>
        <w:top w:val="single" w:sz="4" w:space="1" w:color="14AAD9"/>
      </w:pBdr>
      <w:jc w:val="center"/>
      <w:rPr>
        <w:sz w:val="20"/>
      </w:rPr>
    </w:pPr>
    <w:r w:rsidRPr="00740F74">
      <w:rPr>
        <w:sz w:val="20"/>
      </w:rPr>
      <w:fldChar w:fldCharType="begin"/>
    </w:r>
    <w:r w:rsidRPr="00740F74">
      <w:rPr>
        <w:sz w:val="20"/>
      </w:rPr>
      <w:instrText xml:space="preserve"> PAGE   \* MERGEFORMAT </w:instrText>
    </w:r>
    <w:r w:rsidRPr="00740F74">
      <w:rPr>
        <w:sz w:val="20"/>
      </w:rPr>
      <w:fldChar w:fldCharType="separate"/>
    </w:r>
    <w:r w:rsidR="005F04F2">
      <w:rPr>
        <w:noProof/>
        <w:sz w:val="20"/>
      </w:rPr>
      <w:t>9</w:t>
    </w:r>
    <w:r w:rsidR="005F04F2">
      <w:rPr>
        <w:noProof/>
        <w:sz w:val="20"/>
      </w:rPr>
      <w:t>0</w:t>
    </w:r>
    <w:r w:rsidRPr="00740F7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4CC4" w14:textId="77777777" w:rsidR="002E56D3" w:rsidRDefault="002E56D3" w:rsidP="00936ED7">
      <w:pPr>
        <w:spacing w:after="0" w:line="240" w:lineRule="auto"/>
      </w:pPr>
      <w:r>
        <w:separator/>
      </w:r>
    </w:p>
  </w:footnote>
  <w:footnote w:type="continuationSeparator" w:id="0">
    <w:p w14:paraId="4C9F9437" w14:textId="77777777" w:rsidR="002E56D3" w:rsidRDefault="002E56D3" w:rsidP="0093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95A0" w14:textId="3FE1A079" w:rsidR="00191388" w:rsidRPr="00ED6B9F" w:rsidRDefault="00F87BC0" w:rsidP="00ED6B9F">
    <w:pPr>
      <w:pStyle w:val="Header"/>
      <w:pBdr>
        <w:bottom w:val="single" w:sz="4" w:space="1" w:color="14AAD9"/>
      </w:pBdr>
      <w:jc w:val="center"/>
      <w:rPr>
        <w:i/>
        <w:sz w:val="20"/>
      </w:rPr>
    </w:pPr>
    <w:r>
      <w:rPr>
        <w:rFonts w:cs="Calibri"/>
        <w:bCs/>
        <w:i/>
        <w:sz w:val="20"/>
      </w:rPr>
      <w:t>Informacije o sigurnosnim mjerama</w:t>
    </w:r>
    <w:r w:rsidR="00A14241">
      <w:rPr>
        <w:rFonts w:cs="Calibri"/>
        <w:bCs/>
        <w:i/>
        <w:sz w:val="20"/>
      </w:rPr>
      <w:t xml:space="preserve"> </w:t>
    </w:r>
    <w:r w:rsidR="005C4DBC" w:rsidRPr="005C4DBC">
      <w:rPr>
        <w:rFonts w:cs="Calibri"/>
        <w:bCs/>
        <w:i/>
        <w:sz w:val="20"/>
      </w:rPr>
      <w:t>za postojeće pogone i postrojenja Messer BH Gas d.o.o. – Postrojenje za razlaganje zraka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B52"/>
    <w:multiLevelType w:val="hybridMultilevel"/>
    <w:tmpl w:val="9852F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7B54"/>
    <w:multiLevelType w:val="multilevel"/>
    <w:tmpl w:val="303CE3F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C661E6"/>
    <w:multiLevelType w:val="hybridMultilevel"/>
    <w:tmpl w:val="1ED4152A"/>
    <w:lvl w:ilvl="0" w:tplc="79204B24">
      <w:start w:val="1"/>
      <w:numFmt w:val="bullet"/>
      <w:pStyle w:val="ListParagraph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B91F5D"/>
    <w:multiLevelType w:val="hybridMultilevel"/>
    <w:tmpl w:val="BF8A9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3847"/>
    <w:multiLevelType w:val="hybridMultilevel"/>
    <w:tmpl w:val="6DBC2B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659A"/>
    <w:multiLevelType w:val="hybridMultilevel"/>
    <w:tmpl w:val="75164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6385E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56562"/>
    <w:multiLevelType w:val="multilevel"/>
    <w:tmpl w:val="8CF411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5C391A"/>
    <w:multiLevelType w:val="hybridMultilevel"/>
    <w:tmpl w:val="B13A8DA8"/>
    <w:lvl w:ilvl="0" w:tplc="AD427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27235"/>
    <w:multiLevelType w:val="hybridMultilevel"/>
    <w:tmpl w:val="739A61A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3018324F"/>
    <w:multiLevelType w:val="hybridMultilevel"/>
    <w:tmpl w:val="5C48A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D1ACC"/>
    <w:multiLevelType w:val="hybridMultilevel"/>
    <w:tmpl w:val="5EA2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50B64"/>
    <w:multiLevelType w:val="hybridMultilevel"/>
    <w:tmpl w:val="365E1D68"/>
    <w:lvl w:ilvl="0" w:tplc="925C63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80F94"/>
    <w:multiLevelType w:val="hybridMultilevel"/>
    <w:tmpl w:val="A028B1D0"/>
    <w:lvl w:ilvl="0" w:tplc="15524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465D8"/>
    <w:multiLevelType w:val="hybridMultilevel"/>
    <w:tmpl w:val="27B22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776BF"/>
    <w:multiLevelType w:val="hybridMultilevel"/>
    <w:tmpl w:val="AB2E8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B3E7C"/>
    <w:multiLevelType w:val="hybridMultilevel"/>
    <w:tmpl w:val="360245FE"/>
    <w:lvl w:ilvl="0" w:tplc="925C633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2" w:tplc="04090005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7B1D5ED5"/>
    <w:multiLevelType w:val="hybridMultilevel"/>
    <w:tmpl w:val="DA26612A"/>
    <w:lvl w:ilvl="0" w:tplc="7A42D7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8"/>
  </w:num>
  <w:num w:numId="11">
    <w:abstractNumId w:val="10"/>
  </w:num>
  <w:num w:numId="12">
    <w:abstractNumId w:val="13"/>
  </w:num>
  <w:num w:numId="13">
    <w:abstractNumId w:val="2"/>
  </w:num>
  <w:num w:numId="14">
    <w:abstractNumId w:val="14"/>
  </w:num>
  <w:num w:numId="15">
    <w:abstractNumId w:val="16"/>
  </w:num>
  <w:num w:numId="16">
    <w:abstractNumId w:val="11"/>
  </w:num>
  <w:num w:numId="17">
    <w:abstractNumId w:val="9"/>
  </w:num>
  <w:num w:numId="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7"/>
    <w:rsid w:val="00001EB3"/>
    <w:rsid w:val="000035CD"/>
    <w:rsid w:val="00003FB5"/>
    <w:rsid w:val="00005FB4"/>
    <w:rsid w:val="000062A0"/>
    <w:rsid w:val="000063A5"/>
    <w:rsid w:val="00010EB2"/>
    <w:rsid w:val="000125F7"/>
    <w:rsid w:val="00014C5F"/>
    <w:rsid w:val="00015434"/>
    <w:rsid w:val="00021EA6"/>
    <w:rsid w:val="00025EAB"/>
    <w:rsid w:val="00027ED8"/>
    <w:rsid w:val="000358D7"/>
    <w:rsid w:val="00036599"/>
    <w:rsid w:val="00036936"/>
    <w:rsid w:val="00036A19"/>
    <w:rsid w:val="00040BFF"/>
    <w:rsid w:val="00040EF3"/>
    <w:rsid w:val="00042274"/>
    <w:rsid w:val="00043F5C"/>
    <w:rsid w:val="00044499"/>
    <w:rsid w:val="00044AA3"/>
    <w:rsid w:val="00045DA4"/>
    <w:rsid w:val="00047D17"/>
    <w:rsid w:val="00047FCC"/>
    <w:rsid w:val="000508C3"/>
    <w:rsid w:val="00055D91"/>
    <w:rsid w:val="00055E20"/>
    <w:rsid w:val="000560A2"/>
    <w:rsid w:val="0005797C"/>
    <w:rsid w:val="00061542"/>
    <w:rsid w:val="00062AA4"/>
    <w:rsid w:val="00062BB9"/>
    <w:rsid w:val="00063B41"/>
    <w:rsid w:val="000646FA"/>
    <w:rsid w:val="00070EB4"/>
    <w:rsid w:val="000717C1"/>
    <w:rsid w:val="00072E88"/>
    <w:rsid w:val="000733A3"/>
    <w:rsid w:val="000747E8"/>
    <w:rsid w:val="000765D1"/>
    <w:rsid w:val="00076FAC"/>
    <w:rsid w:val="0007738A"/>
    <w:rsid w:val="000774B0"/>
    <w:rsid w:val="0008155C"/>
    <w:rsid w:val="00082005"/>
    <w:rsid w:val="00085359"/>
    <w:rsid w:val="00087D06"/>
    <w:rsid w:val="00090AE5"/>
    <w:rsid w:val="00090F72"/>
    <w:rsid w:val="00093143"/>
    <w:rsid w:val="000944E5"/>
    <w:rsid w:val="00095A2A"/>
    <w:rsid w:val="000A18CE"/>
    <w:rsid w:val="000A1E5D"/>
    <w:rsid w:val="000A6264"/>
    <w:rsid w:val="000A7906"/>
    <w:rsid w:val="000A7FA5"/>
    <w:rsid w:val="000B0E28"/>
    <w:rsid w:val="000B267E"/>
    <w:rsid w:val="000B2FB3"/>
    <w:rsid w:val="000B2FD9"/>
    <w:rsid w:val="000B7852"/>
    <w:rsid w:val="000C0B73"/>
    <w:rsid w:val="000C2352"/>
    <w:rsid w:val="000C3D47"/>
    <w:rsid w:val="000C45C4"/>
    <w:rsid w:val="000C487B"/>
    <w:rsid w:val="000C6AEA"/>
    <w:rsid w:val="000C75C0"/>
    <w:rsid w:val="000D3B8D"/>
    <w:rsid w:val="000D5ECF"/>
    <w:rsid w:val="000D6253"/>
    <w:rsid w:val="000D7C31"/>
    <w:rsid w:val="000D7CBC"/>
    <w:rsid w:val="000D7F62"/>
    <w:rsid w:val="000E0AD2"/>
    <w:rsid w:val="000E10F1"/>
    <w:rsid w:val="000E24DE"/>
    <w:rsid w:val="000E26A9"/>
    <w:rsid w:val="000E32BA"/>
    <w:rsid w:val="000E4BFC"/>
    <w:rsid w:val="000E77EB"/>
    <w:rsid w:val="000F228E"/>
    <w:rsid w:val="000F241C"/>
    <w:rsid w:val="000F4487"/>
    <w:rsid w:val="000F72A6"/>
    <w:rsid w:val="00100F8B"/>
    <w:rsid w:val="00103DE2"/>
    <w:rsid w:val="00105F40"/>
    <w:rsid w:val="001068C1"/>
    <w:rsid w:val="00106F2C"/>
    <w:rsid w:val="00110251"/>
    <w:rsid w:val="00110369"/>
    <w:rsid w:val="00111714"/>
    <w:rsid w:val="00113DB3"/>
    <w:rsid w:val="00114463"/>
    <w:rsid w:val="001149F7"/>
    <w:rsid w:val="00116A22"/>
    <w:rsid w:val="00117D51"/>
    <w:rsid w:val="00120379"/>
    <w:rsid w:val="00120FDE"/>
    <w:rsid w:val="00121F77"/>
    <w:rsid w:val="001239E5"/>
    <w:rsid w:val="00123EE4"/>
    <w:rsid w:val="001301A3"/>
    <w:rsid w:val="001314B1"/>
    <w:rsid w:val="00131C11"/>
    <w:rsid w:val="00132D83"/>
    <w:rsid w:val="0013338D"/>
    <w:rsid w:val="001354C4"/>
    <w:rsid w:val="0014062D"/>
    <w:rsid w:val="00140D73"/>
    <w:rsid w:val="0014210C"/>
    <w:rsid w:val="00142B8F"/>
    <w:rsid w:val="00147B34"/>
    <w:rsid w:val="00152A59"/>
    <w:rsid w:val="00153BEF"/>
    <w:rsid w:val="0015631E"/>
    <w:rsid w:val="001579B4"/>
    <w:rsid w:val="0016043F"/>
    <w:rsid w:val="00160E76"/>
    <w:rsid w:val="00161AB9"/>
    <w:rsid w:val="0016258C"/>
    <w:rsid w:val="0016334E"/>
    <w:rsid w:val="00163F8A"/>
    <w:rsid w:val="00165C14"/>
    <w:rsid w:val="001662A0"/>
    <w:rsid w:val="00167D1C"/>
    <w:rsid w:val="001721F4"/>
    <w:rsid w:val="001722B6"/>
    <w:rsid w:val="00172917"/>
    <w:rsid w:val="00173662"/>
    <w:rsid w:val="00174154"/>
    <w:rsid w:val="001756ED"/>
    <w:rsid w:val="00175704"/>
    <w:rsid w:val="00176253"/>
    <w:rsid w:val="0017647E"/>
    <w:rsid w:val="00185851"/>
    <w:rsid w:val="00187827"/>
    <w:rsid w:val="00190A1C"/>
    <w:rsid w:val="00190BE6"/>
    <w:rsid w:val="00191388"/>
    <w:rsid w:val="00193848"/>
    <w:rsid w:val="00194B99"/>
    <w:rsid w:val="00194EB5"/>
    <w:rsid w:val="001A0E96"/>
    <w:rsid w:val="001A1E4E"/>
    <w:rsid w:val="001A25A5"/>
    <w:rsid w:val="001A2B0D"/>
    <w:rsid w:val="001A32B4"/>
    <w:rsid w:val="001A3AE0"/>
    <w:rsid w:val="001A4DEA"/>
    <w:rsid w:val="001A52FC"/>
    <w:rsid w:val="001A5718"/>
    <w:rsid w:val="001A5904"/>
    <w:rsid w:val="001A6C61"/>
    <w:rsid w:val="001B1BCF"/>
    <w:rsid w:val="001B24B9"/>
    <w:rsid w:val="001C0182"/>
    <w:rsid w:val="001C0C84"/>
    <w:rsid w:val="001C1EE1"/>
    <w:rsid w:val="001C23AD"/>
    <w:rsid w:val="001C39C4"/>
    <w:rsid w:val="001C675F"/>
    <w:rsid w:val="001D0ED3"/>
    <w:rsid w:val="001D1781"/>
    <w:rsid w:val="001D1D3F"/>
    <w:rsid w:val="001D2D95"/>
    <w:rsid w:val="001D4F20"/>
    <w:rsid w:val="001D5B69"/>
    <w:rsid w:val="001D6111"/>
    <w:rsid w:val="001E035F"/>
    <w:rsid w:val="001E04C0"/>
    <w:rsid w:val="001E1CD1"/>
    <w:rsid w:val="001E3932"/>
    <w:rsid w:val="001E426B"/>
    <w:rsid w:val="001E44AA"/>
    <w:rsid w:val="001E4D47"/>
    <w:rsid w:val="001E69B3"/>
    <w:rsid w:val="001E7963"/>
    <w:rsid w:val="001F1FA9"/>
    <w:rsid w:val="001F32E7"/>
    <w:rsid w:val="001F78B4"/>
    <w:rsid w:val="00201DA1"/>
    <w:rsid w:val="00201F59"/>
    <w:rsid w:val="00202550"/>
    <w:rsid w:val="002030C9"/>
    <w:rsid w:val="00203183"/>
    <w:rsid w:val="002038BA"/>
    <w:rsid w:val="00204C07"/>
    <w:rsid w:val="00206473"/>
    <w:rsid w:val="00206776"/>
    <w:rsid w:val="0021088B"/>
    <w:rsid w:val="00213018"/>
    <w:rsid w:val="00216724"/>
    <w:rsid w:val="0021743D"/>
    <w:rsid w:val="00217461"/>
    <w:rsid w:val="00217DC6"/>
    <w:rsid w:val="00220324"/>
    <w:rsid w:val="00221C1F"/>
    <w:rsid w:val="00221FA2"/>
    <w:rsid w:val="0022274D"/>
    <w:rsid w:val="002239C4"/>
    <w:rsid w:val="002318B2"/>
    <w:rsid w:val="0023389C"/>
    <w:rsid w:val="00235627"/>
    <w:rsid w:val="00236F08"/>
    <w:rsid w:val="0023784C"/>
    <w:rsid w:val="00237FE7"/>
    <w:rsid w:val="00240707"/>
    <w:rsid w:val="00240786"/>
    <w:rsid w:val="002407DC"/>
    <w:rsid w:val="00240B32"/>
    <w:rsid w:val="002414BF"/>
    <w:rsid w:val="002427A2"/>
    <w:rsid w:val="00244838"/>
    <w:rsid w:val="0024602E"/>
    <w:rsid w:val="00247034"/>
    <w:rsid w:val="00247514"/>
    <w:rsid w:val="00251201"/>
    <w:rsid w:val="00253B0E"/>
    <w:rsid w:val="002551D1"/>
    <w:rsid w:val="00255D6E"/>
    <w:rsid w:val="002610B7"/>
    <w:rsid w:val="00261F9F"/>
    <w:rsid w:val="00262086"/>
    <w:rsid w:val="0026213D"/>
    <w:rsid w:val="00263275"/>
    <w:rsid w:val="0026468F"/>
    <w:rsid w:val="002657B3"/>
    <w:rsid w:val="002668F7"/>
    <w:rsid w:val="002700EF"/>
    <w:rsid w:val="002706D2"/>
    <w:rsid w:val="0027118B"/>
    <w:rsid w:val="0027169C"/>
    <w:rsid w:val="00273FBE"/>
    <w:rsid w:val="002746FA"/>
    <w:rsid w:val="002813AA"/>
    <w:rsid w:val="0028253A"/>
    <w:rsid w:val="00282EEE"/>
    <w:rsid w:val="002843F2"/>
    <w:rsid w:val="00284FED"/>
    <w:rsid w:val="00285258"/>
    <w:rsid w:val="00290D91"/>
    <w:rsid w:val="00291256"/>
    <w:rsid w:val="00291A03"/>
    <w:rsid w:val="0029417B"/>
    <w:rsid w:val="00295F43"/>
    <w:rsid w:val="00296C57"/>
    <w:rsid w:val="002A05F5"/>
    <w:rsid w:val="002A3EC9"/>
    <w:rsid w:val="002A5DBF"/>
    <w:rsid w:val="002A6313"/>
    <w:rsid w:val="002B00A8"/>
    <w:rsid w:val="002B09D1"/>
    <w:rsid w:val="002B0B98"/>
    <w:rsid w:val="002B0C21"/>
    <w:rsid w:val="002B1E5A"/>
    <w:rsid w:val="002B3161"/>
    <w:rsid w:val="002B52D0"/>
    <w:rsid w:val="002B7232"/>
    <w:rsid w:val="002B7EEB"/>
    <w:rsid w:val="002C0E8F"/>
    <w:rsid w:val="002C4B37"/>
    <w:rsid w:val="002C4BAC"/>
    <w:rsid w:val="002C5C6D"/>
    <w:rsid w:val="002C613F"/>
    <w:rsid w:val="002C7854"/>
    <w:rsid w:val="002D0ABE"/>
    <w:rsid w:val="002D367F"/>
    <w:rsid w:val="002D38F3"/>
    <w:rsid w:val="002D3FB4"/>
    <w:rsid w:val="002D4A1B"/>
    <w:rsid w:val="002D5175"/>
    <w:rsid w:val="002D6484"/>
    <w:rsid w:val="002D6E21"/>
    <w:rsid w:val="002D7125"/>
    <w:rsid w:val="002E3CDB"/>
    <w:rsid w:val="002E56D3"/>
    <w:rsid w:val="002E5B6F"/>
    <w:rsid w:val="002E5C8D"/>
    <w:rsid w:val="002E640A"/>
    <w:rsid w:val="002E6BA6"/>
    <w:rsid w:val="002F3144"/>
    <w:rsid w:val="002F35B2"/>
    <w:rsid w:val="002F7CA7"/>
    <w:rsid w:val="00301F12"/>
    <w:rsid w:val="00302B27"/>
    <w:rsid w:val="00310B94"/>
    <w:rsid w:val="00311723"/>
    <w:rsid w:val="00312BB0"/>
    <w:rsid w:val="00312D8F"/>
    <w:rsid w:val="00315D38"/>
    <w:rsid w:val="00315F56"/>
    <w:rsid w:val="00316502"/>
    <w:rsid w:val="003168E9"/>
    <w:rsid w:val="00316FBC"/>
    <w:rsid w:val="00317EE3"/>
    <w:rsid w:val="0032120A"/>
    <w:rsid w:val="003213A6"/>
    <w:rsid w:val="003213D6"/>
    <w:rsid w:val="00321C45"/>
    <w:rsid w:val="00322753"/>
    <w:rsid w:val="00323CA0"/>
    <w:rsid w:val="003250BD"/>
    <w:rsid w:val="00326CC6"/>
    <w:rsid w:val="00330763"/>
    <w:rsid w:val="003316EF"/>
    <w:rsid w:val="00331953"/>
    <w:rsid w:val="00334A81"/>
    <w:rsid w:val="0033543E"/>
    <w:rsid w:val="00335645"/>
    <w:rsid w:val="00335994"/>
    <w:rsid w:val="00336B30"/>
    <w:rsid w:val="003415E2"/>
    <w:rsid w:val="00343284"/>
    <w:rsid w:val="0034341D"/>
    <w:rsid w:val="003443BA"/>
    <w:rsid w:val="00345174"/>
    <w:rsid w:val="003475CA"/>
    <w:rsid w:val="003475CC"/>
    <w:rsid w:val="00354384"/>
    <w:rsid w:val="00355948"/>
    <w:rsid w:val="00361763"/>
    <w:rsid w:val="00361DAD"/>
    <w:rsid w:val="0036406A"/>
    <w:rsid w:val="003652E0"/>
    <w:rsid w:val="00371B6F"/>
    <w:rsid w:val="00376969"/>
    <w:rsid w:val="00376C0A"/>
    <w:rsid w:val="00377785"/>
    <w:rsid w:val="00382A3F"/>
    <w:rsid w:val="00385E7E"/>
    <w:rsid w:val="00387828"/>
    <w:rsid w:val="00391EBA"/>
    <w:rsid w:val="003948BF"/>
    <w:rsid w:val="00394B64"/>
    <w:rsid w:val="0039509D"/>
    <w:rsid w:val="00396206"/>
    <w:rsid w:val="003A18CE"/>
    <w:rsid w:val="003A2C83"/>
    <w:rsid w:val="003B50FB"/>
    <w:rsid w:val="003B5777"/>
    <w:rsid w:val="003B577B"/>
    <w:rsid w:val="003C3B8D"/>
    <w:rsid w:val="003C5116"/>
    <w:rsid w:val="003C5454"/>
    <w:rsid w:val="003D06BA"/>
    <w:rsid w:val="003D11F8"/>
    <w:rsid w:val="003D2662"/>
    <w:rsid w:val="003D72DD"/>
    <w:rsid w:val="003D7DD3"/>
    <w:rsid w:val="003D7DFC"/>
    <w:rsid w:val="003E3B6C"/>
    <w:rsid w:val="003E484A"/>
    <w:rsid w:val="003E67D9"/>
    <w:rsid w:val="003E7001"/>
    <w:rsid w:val="003E72DA"/>
    <w:rsid w:val="003E7835"/>
    <w:rsid w:val="003F00C1"/>
    <w:rsid w:val="003F1B52"/>
    <w:rsid w:val="003F23AD"/>
    <w:rsid w:val="003F3511"/>
    <w:rsid w:val="003F6108"/>
    <w:rsid w:val="003F7674"/>
    <w:rsid w:val="0040028B"/>
    <w:rsid w:val="00401384"/>
    <w:rsid w:val="00401E77"/>
    <w:rsid w:val="0040203B"/>
    <w:rsid w:val="00403A11"/>
    <w:rsid w:val="00403F24"/>
    <w:rsid w:val="00404F4C"/>
    <w:rsid w:val="004058BA"/>
    <w:rsid w:val="00405E82"/>
    <w:rsid w:val="00411178"/>
    <w:rsid w:val="004117AB"/>
    <w:rsid w:val="00412C83"/>
    <w:rsid w:val="00413A4D"/>
    <w:rsid w:val="0041582C"/>
    <w:rsid w:val="00415FCC"/>
    <w:rsid w:val="004162BE"/>
    <w:rsid w:val="00416729"/>
    <w:rsid w:val="0041683D"/>
    <w:rsid w:val="0042230B"/>
    <w:rsid w:val="00422CA3"/>
    <w:rsid w:val="004304A9"/>
    <w:rsid w:val="004306A0"/>
    <w:rsid w:val="004306B4"/>
    <w:rsid w:val="004306BE"/>
    <w:rsid w:val="0043075C"/>
    <w:rsid w:val="00431E2A"/>
    <w:rsid w:val="004328EA"/>
    <w:rsid w:val="0043364F"/>
    <w:rsid w:val="00433B60"/>
    <w:rsid w:val="00433CA1"/>
    <w:rsid w:val="00434824"/>
    <w:rsid w:val="00436997"/>
    <w:rsid w:val="00440A00"/>
    <w:rsid w:val="00443980"/>
    <w:rsid w:val="00443E2F"/>
    <w:rsid w:val="004441E8"/>
    <w:rsid w:val="0044503F"/>
    <w:rsid w:val="00446703"/>
    <w:rsid w:val="004500CD"/>
    <w:rsid w:val="0045011C"/>
    <w:rsid w:val="00450826"/>
    <w:rsid w:val="0045400E"/>
    <w:rsid w:val="00454681"/>
    <w:rsid w:val="004560C1"/>
    <w:rsid w:val="00460849"/>
    <w:rsid w:val="00463CE8"/>
    <w:rsid w:val="00464D50"/>
    <w:rsid w:val="004651F1"/>
    <w:rsid w:val="004653AF"/>
    <w:rsid w:val="0047122C"/>
    <w:rsid w:val="004714AF"/>
    <w:rsid w:val="004720DB"/>
    <w:rsid w:val="0047519B"/>
    <w:rsid w:val="00475E98"/>
    <w:rsid w:val="00477AAE"/>
    <w:rsid w:val="00480072"/>
    <w:rsid w:val="00480888"/>
    <w:rsid w:val="00482410"/>
    <w:rsid w:val="00483F13"/>
    <w:rsid w:val="00485E9D"/>
    <w:rsid w:val="00486FF4"/>
    <w:rsid w:val="004906EB"/>
    <w:rsid w:val="00490D55"/>
    <w:rsid w:val="00491E1E"/>
    <w:rsid w:val="00492F2D"/>
    <w:rsid w:val="00494630"/>
    <w:rsid w:val="00495907"/>
    <w:rsid w:val="00497293"/>
    <w:rsid w:val="004A15C7"/>
    <w:rsid w:val="004A17B8"/>
    <w:rsid w:val="004A47AD"/>
    <w:rsid w:val="004A5B66"/>
    <w:rsid w:val="004B1CB2"/>
    <w:rsid w:val="004B1D22"/>
    <w:rsid w:val="004B1FB2"/>
    <w:rsid w:val="004B2EDA"/>
    <w:rsid w:val="004B328A"/>
    <w:rsid w:val="004B3F66"/>
    <w:rsid w:val="004B6CCB"/>
    <w:rsid w:val="004B6EA8"/>
    <w:rsid w:val="004C0559"/>
    <w:rsid w:val="004C09C5"/>
    <w:rsid w:val="004C2ED6"/>
    <w:rsid w:val="004C57AD"/>
    <w:rsid w:val="004C68BA"/>
    <w:rsid w:val="004C6D90"/>
    <w:rsid w:val="004C6DBB"/>
    <w:rsid w:val="004C6F4A"/>
    <w:rsid w:val="004C7D8F"/>
    <w:rsid w:val="004C7FC2"/>
    <w:rsid w:val="004D0479"/>
    <w:rsid w:val="004D1601"/>
    <w:rsid w:val="004D2480"/>
    <w:rsid w:val="004D4EFA"/>
    <w:rsid w:val="004D54B7"/>
    <w:rsid w:val="004D7827"/>
    <w:rsid w:val="004E0809"/>
    <w:rsid w:val="004E184B"/>
    <w:rsid w:val="004E1D9D"/>
    <w:rsid w:val="004E228B"/>
    <w:rsid w:val="004E271E"/>
    <w:rsid w:val="004E2BAD"/>
    <w:rsid w:val="004E4DB6"/>
    <w:rsid w:val="004E61B5"/>
    <w:rsid w:val="004E623E"/>
    <w:rsid w:val="004E6287"/>
    <w:rsid w:val="004E7CAB"/>
    <w:rsid w:val="004F1724"/>
    <w:rsid w:val="004F300C"/>
    <w:rsid w:val="004F3825"/>
    <w:rsid w:val="004F4775"/>
    <w:rsid w:val="004F5A6C"/>
    <w:rsid w:val="004F76B9"/>
    <w:rsid w:val="00500FA3"/>
    <w:rsid w:val="0050572C"/>
    <w:rsid w:val="00506A73"/>
    <w:rsid w:val="00510925"/>
    <w:rsid w:val="00510F1C"/>
    <w:rsid w:val="005148A6"/>
    <w:rsid w:val="00514DEF"/>
    <w:rsid w:val="00516A0A"/>
    <w:rsid w:val="00516E1D"/>
    <w:rsid w:val="0051765D"/>
    <w:rsid w:val="0052021E"/>
    <w:rsid w:val="00521C6C"/>
    <w:rsid w:val="00523BB6"/>
    <w:rsid w:val="0052439E"/>
    <w:rsid w:val="005262A9"/>
    <w:rsid w:val="00527114"/>
    <w:rsid w:val="00527349"/>
    <w:rsid w:val="00527867"/>
    <w:rsid w:val="00527B0A"/>
    <w:rsid w:val="0053236D"/>
    <w:rsid w:val="00533176"/>
    <w:rsid w:val="005349E8"/>
    <w:rsid w:val="00534FA6"/>
    <w:rsid w:val="0053534D"/>
    <w:rsid w:val="00536E89"/>
    <w:rsid w:val="00537418"/>
    <w:rsid w:val="0053776B"/>
    <w:rsid w:val="00542B90"/>
    <w:rsid w:val="00543269"/>
    <w:rsid w:val="00543616"/>
    <w:rsid w:val="00543BD7"/>
    <w:rsid w:val="005441A0"/>
    <w:rsid w:val="005449A7"/>
    <w:rsid w:val="00544B0D"/>
    <w:rsid w:val="00544B36"/>
    <w:rsid w:val="0054582F"/>
    <w:rsid w:val="00545B2E"/>
    <w:rsid w:val="005463A4"/>
    <w:rsid w:val="00546CB0"/>
    <w:rsid w:val="00547EFC"/>
    <w:rsid w:val="00550C00"/>
    <w:rsid w:val="00556B6C"/>
    <w:rsid w:val="005572D7"/>
    <w:rsid w:val="0055738C"/>
    <w:rsid w:val="005610CE"/>
    <w:rsid w:val="00561BC2"/>
    <w:rsid w:val="0056296E"/>
    <w:rsid w:val="00562E5C"/>
    <w:rsid w:val="0056330F"/>
    <w:rsid w:val="005653DB"/>
    <w:rsid w:val="00566DF7"/>
    <w:rsid w:val="005678E1"/>
    <w:rsid w:val="00572051"/>
    <w:rsid w:val="005743B9"/>
    <w:rsid w:val="00574538"/>
    <w:rsid w:val="00575B12"/>
    <w:rsid w:val="005775CC"/>
    <w:rsid w:val="00580C42"/>
    <w:rsid w:val="00582617"/>
    <w:rsid w:val="00582CD6"/>
    <w:rsid w:val="00582EAA"/>
    <w:rsid w:val="005834F9"/>
    <w:rsid w:val="005842BE"/>
    <w:rsid w:val="005844E6"/>
    <w:rsid w:val="005847E4"/>
    <w:rsid w:val="00587642"/>
    <w:rsid w:val="005912CE"/>
    <w:rsid w:val="005928BE"/>
    <w:rsid w:val="00594B7E"/>
    <w:rsid w:val="00594D76"/>
    <w:rsid w:val="00595309"/>
    <w:rsid w:val="005962FB"/>
    <w:rsid w:val="00597275"/>
    <w:rsid w:val="0059753A"/>
    <w:rsid w:val="005A1E8E"/>
    <w:rsid w:val="005A25DF"/>
    <w:rsid w:val="005A43DC"/>
    <w:rsid w:val="005A6140"/>
    <w:rsid w:val="005A78E8"/>
    <w:rsid w:val="005B000D"/>
    <w:rsid w:val="005B0F11"/>
    <w:rsid w:val="005B1091"/>
    <w:rsid w:val="005B5A4D"/>
    <w:rsid w:val="005B735E"/>
    <w:rsid w:val="005B7F79"/>
    <w:rsid w:val="005C0427"/>
    <w:rsid w:val="005C0BCF"/>
    <w:rsid w:val="005C4DBC"/>
    <w:rsid w:val="005C4FBA"/>
    <w:rsid w:val="005C53E7"/>
    <w:rsid w:val="005D04EE"/>
    <w:rsid w:val="005D357C"/>
    <w:rsid w:val="005D4FBE"/>
    <w:rsid w:val="005D6DE7"/>
    <w:rsid w:val="005E0219"/>
    <w:rsid w:val="005E1D6A"/>
    <w:rsid w:val="005E69D7"/>
    <w:rsid w:val="005F0419"/>
    <w:rsid w:val="005F04F2"/>
    <w:rsid w:val="005F2719"/>
    <w:rsid w:val="005F364A"/>
    <w:rsid w:val="005F38C9"/>
    <w:rsid w:val="005F64B0"/>
    <w:rsid w:val="00600CAA"/>
    <w:rsid w:val="00602211"/>
    <w:rsid w:val="006028F9"/>
    <w:rsid w:val="00602DD6"/>
    <w:rsid w:val="006030B0"/>
    <w:rsid w:val="006032BB"/>
    <w:rsid w:val="00603DFB"/>
    <w:rsid w:val="006045F4"/>
    <w:rsid w:val="00606E50"/>
    <w:rsid w:val="00607330"/>
    <w:rsid w:val="00607BC0"/>
    <w:rsid w:val="006104B7"/>
    <w:rsid w:val="00612129"/>
    <w:rsid w:val="0061265A"/>
    <w:rsid w:val="00613029"/>
    <w:rsid w:val="006137F4"/>
    <w:rsid w:val="006146B1"/>
    <w:rsid w:val="00614E09"/>
    <w:rsid w:val="00615CDF"/>
    <w:rsid w:val="00617711"/>
    <w:rsid w:val="00621179"/>
    <w:rsid w:val="006220F2"/>
    <w:rsid w:val="0062292A"/>
    <w:rsid w:val="006229D7"/>
    <w:rsid w:val="006232BF"/>
    <w:rsid w:val="00623B2F"/>
    <w:rsid w:val="0062601B"/>
    <w:rsid w:val="00627394"/>
    <w:rsid w:val="00627CFA"/>
    <w:rsid w:val="00627D7E"/>
    <w:rsid w:val="00627F58"/>
    <w:rsid w:val="0063095E"/>
    <w:rsid w:val="00630A03"/>
    <w:rsid w:val="00631828"/>
    <w:rsid w:val="00631E5A"/>
    <w:rsid w:val="006323A6"/>
    <w:rsid w:val="00640B45"/>
    <w:rsid w:val="00641CDA"/>
    <w:rsid w:val="00643563"/>
    <w:rsid w:val="006435FC"/>
    <w:rsid w:val="006466F9"/>
    <w:rsid w:val="00646774"/>
    <w:rsid w:val="00651B40"/>
    <w:rsid w:val="00652178"/>
    <w:rsid w:val="00654E8E"/>
    <w:rsid w:val="00655873"/>
    <w:rsid w:val="00656D7C"/>
    <w:rsid w:val="00656FF6"/>
    <w:rsid w:val="006570D6"/>
    <w:rsid w:val="00657777"/>
    <w:rsid w:val="00660D3F"/>
    <w:rsid w:val="00662729"/>
    <w:rsid w:val="00663594"/>
    <w:rsid w:val="006702D3"/>
    <w:rsid w:val="00671BC5"/>
    <w:rsid w:val="0067212A"/>
    <w:rsid w:val="00674A9C"/>
    <w:rsid w:val="006810A6"/>
    <w:rsid w:val="006847E6"/>
    <w:rsid w:val="00687CC6"/>
    <w:rsid w:val="00692288"/>
    <w:rsid w:val="006927E3"/>
    <w:rsid w:val="00692D56"/>
    <w:rsid w:val="00694932"/>
    <w:rsid w:val="006957C9"/>
    <w:rsid w:val="006958BB"/>
    <w:rsid w:val="00696249"/>
    <w:rsid w:val="0069741E"/>
    <w:rsid w:val="00697B52"/>
    <w:rsid w:val="006A1BB8"/>
    <w:rsid w:val="006A1EF1"/>
    <w:rsid w:val="006A2A32"/>
    <w:rsid w:val="006A2B6A"/>
    <w:rsid w:val="006A2D3C"/>
    <w:rsid w:val="006A2E11"/>
    <w:rsid w:val="006A3811"/>
    <w:rsid w:val="006A4A8D"/>
    <w:rsid w:val="006A6558"/>
    <w:rsid w:val="006A74F3"/>
    <w:rsid w:val="006A7B14"/>
    <w:rsid w:val="006A7CAE"/>
    <w:rsid w:val="006B0C07"/>
    <w:rsid w:val="006B0EDC"/>
    <w:rsid w:val="006B557B"/>
    <w:rsid w:val="006B5651"/>
    <w:rsid w:val="006B6276"/>
    <w:rsid w:val="006B6775"/>
    <w:rsid w:val="006B7801"/>
    <w:rsid w:val="006C09A8"/>
    <w:rsid w:val="006C0C02"/>
    <w:rsid w:val="006C2EB4"/>
    <w:rsid w:val="006C4F6D"/>
    <w:rsid w:val="006C5CE8"/>
    <w:rsid w:val="006C667A"/>
    <w:rsid w:val="006C68AA"/>
    <w:rsid w:val="006C6A57"/>
    <w:rsid w:val="006D194F"/>
    <w:rsid w:val="006D3175"/>
    <w:rsid w:val="006D411C"/>
    <w:rsid w:val="006D4318"/>
    <w:rsid w:val="006D5350"/>
    <w:rsid w:val="006E0E45"/>
    <w:rsid w:val="006E2FE6"/>
    <w:rsid w:val="006E378A"/>
    <w:rsid w:val="006E47FE"/>
    <w:rsid w:val="006E4B67"/>
    <w:rsid w:val="006E51D1"/>
    <w:rsid w:val="006E5C43"/>
    <w:rsid w:val="006E6430"/>
    <w:rsid w:val="006F036D"/>
    <w:rsid w:val="006F06C3"/>
    <w:rsid w:val="006F1047"/>
    <w:rsid w:val="006F17C9"/>
    <w:rsid w:val="006F2F46"/>
    <w:rsid w:val="006F435D"/>
    <w:rsid w:val="006F4607"/>
    <w:rsid w:val="006F47B5"/>
    <w:rsid w:val="006F534B"/>
    <w:rsid w:val="006F7AEE"/>
    <w:rsid w:val="006F7F7C"/>
    <w:rsid w:val="00700102"/>
    <w:rsid w:val="00701C39"/>
    <w:rsid w:val="00705598"/>
    <w:rsid w:val="00707ACD"/>
    <w:rsid w:val="00710178"/>
    <w:rsid w:val="00712420"/>
    <w:rsid w:val="00712C05"/>
    <w:rsid w:val="00713761"/>
    <w:rsid w:val="00714C1C"/>
    <w:rsid w:val="007167B2"/>
    <w:rsid w:val="007205EA"/>
    <w:rsid w:val="00724081"/>
    <w:rsid w:val="00724882"/>
    <w:rsid w:val="007251EB"/>
    <w:rsid w:val="0072576B"/>
    <w:rsid w:val="0072729D"/>
    <w:rsid w:val="00727E85"/>
    <w:rsid w:val="007300F1"/>
    <w:rsid w:val="00732B55"/>
    <w:rsid w:val="00733901"/>
    <w:rsid w:val="007355FC"/>
    <w:rsid w:val="00737EC4"/>
    <w:rsid w:val="00740E60"/>
    <w:rsid w:val="00740F74"/>
    <w:rsid w:val="00742149"/>
    <w:rsid w:val="00743271"/>
    <w:rsid w:val="00743384"/>
    <w:rsid w:val="00745367"/>
    <w:rsid w:val="00746C1F"/>
    <w:rsid w:val="007515A2"/>
    <w:rsid w:val="00752028"/>
    <w:rsid w:val="0075272A"/>
    <w:rsid w:val="0075461D"/>
    <w:rsid w:val="00754658"/>
    <w:rsid w:val="007616E7"/>
    <w:rsid w:val="00763663"/>
    <w:rsid w:val="0076441D"/>
    <w:rsid w:val="00765098"/>
    <w:rsid w:val="007668C5"/>
    <w:rsid w:val="007673A7"/>
    <w:rsid w:val="007676E4"/>
    <w:rsid w:val="00767EF0"/>
    <w:rsid w:val="00770680"/>
    <w:rsid w:val="00770DEC"/>
    <w:rsid w:val="0077167C"/>
    <w:rsid w:val="00775350"/>
    <w:rsid w:val="007755AB"/>
    <w:rsid w:val="00777F4F"/>
    <w:rsid w:val="00780C4C"/>
    <w:rsid w:val="00781D13"/>
    <w:rsid w:val="00784B90"/>
    <w:rsid w:val="00786B1A"/>
    <w:rsid w:val="00793B5F"/>
    <w:rsid w:val="00795547"/>
    <w:rsid w:val="007963FA"/>
    <w:rsid w:val="007A14AA"/>
    <w:rsid w:val="007A1E94"/>
    <w:rsid w:val="007A2155"/>
    <w:rsid w:val="007A28D4"/>
    <w:rsid w:val="007A2E84"/>
    <w:rsid w:val="007A4971"/>
    <w:rsid w:val="007A678E"/>
    <w:rsid w:val="007A7529"/>
    <w:rsid w:val="007B4018"/>
    <w:rsid w:val="007B462F"/>
    <w:rsid w:val="007B4C85"/>
    <w:rsid w:val="007B504D"/>
    <w:rsid w:val="007B6C62"/>
    <w:rsid w:val="007B77AF"/>
    <w:rsid w:val="007C10C2"/>
    <w:rsid w:val="007C572E"/>
    <w:rsid w:val="007D0101"/>
    <w:rsid w:val="007D0C81"/>
    <w:rsid w:val="007D1804"/>
    <w:rsid w:val="007D1C2A"/>
    <w:rsid w:val="007D1D3B"/>
    <w:rsid w:val="007D2419"/>
    <w:rsid w:val="007D3980"/>
    <w:rsid w:val="007D4013"/>
    <w:rsid w:val="007D6005"/>
    <w:rsid w:val="007D66B6"/>
    <w:rsid w:val="007E1B2C"/>
    <w:rsid w:val="007E2A1A"/>
    <w:rsid w:val="007E3F18"/>
    <w:rsid w:val="007E43DE"/>
    <w:rsid w:val="007E4830"/>
    <w:rsid w:val="007E4D83"/>
    <w:rsid w:val="007E5629"/>
    <w:rsid w:val="007E5EE9"/>
    <w:rsid w:val="007E67BE"/>
    <w:rsid w:val="007F2597"/>
    <w:rsid w:val="007F4392"/>
    <w:rsid w:val="007F63C2"/>
    <w:rsid w:val="007F75D3"/>
    <w:rsid w:val="008005FE"/>
    <w:rsid w:val="00801DAF"/>
    <w:rsid w:val="00802983"/>
    <w:rsid w:val="0080346A"/>
    <w:rsid w:val="00804BAC"/>
    <w:rsid w:val="008064D0"/>
    <w:rsid w:val="00806962"/>
    <w:rsid w:val="008111C2"/>
    <w:rsid w:val="008113D9"/>
    <w:rsid w:val="008130F1"/>
    <w:rsid w:val="008155C9"/>
    <w:rsid w:val="0081560C"/>
    <w:rsid w:val="0081721B"/>
    <w:rsid w:val="00822F4E"/>
    <w:rsid w:val="0082362F"/>
    <w:rsid w:val="0082525B"/>
    <w:rsid w:val="00827C1B"/>
    <w:rsid w:val="00830843"/>
    <w:rsid w:val="00831C0E"/>
    <w:rsid w:val="008327D9"/>
    <w:rsid w:val="00833828"/>
    <w:rsid w:val="008366BC"/>
    <w:rsid w:val="00836995"/>
    <w:rsid w:val="008377DF"/>
    <w:rsid w:val="00837D06"/>
    <w:rsid w:val="00842924"/>
    <w:rsid w:val="00843CF3"/>
    <w:rsid w:val="008452EB"/>
    <w:rsid w:val="008467E6"/>
    <w:rsid w:val="00847580"/>
    <w:rsid w:val="0085042B"/>
    <w:rsid w:val="00850A15"/>
    <w:rsid w:val="008513C8"/>
    <w:rsid w:val="008513F1"/>
    <w:rsid w:val="00851459"/>
    <w:rsid w:val="00854915"/>
    <w:rsid w:val="00861326"/>
    <w:rsid w:val="00863FFB"/>
    <w:rsid w:val="00864DDD"/>
    <w:rsid w:val="00866882"/>
    <w:rsid w:val="00867CAD"/>
    <w:rsid w:val="00870292"/>
    <w:rsid w:val="00871531"/>
    <w:rsid w:val="00872140"/>
    <w:rsid w:val="0087267B"/>
    <w:rsid w:val="0087373C"/>
    <w:rsid w:val="0087533D"/>
    <w:rsid w:val="00875340"/>
    <w:rsid w:val="008755DA"/>
    <w:rsid w:val="0087686B"/>
    <w:rsid w:val="008831AA"/>
    <w:rsid w:val="00884355"/>
    <w:rsid w:val="00884D30"/>
    <w:rsid w:val="0088536F"/>
    <w:rsid w:val="008858A1"/>
    <w:rsid w:val="008862A7"/>
    <w:rsid w:val="00886CAD"/>
    <w:rsid w:val="00894D15"/>
    <w:rsid w:val="008959C0"/>
    <w:rsid w:val="00896F3B"/>
    <w:rsid w:val="008A0830"/>
    <w:rsid w:val="008A12DD"/>
    <w:rsid w:val="008A1D9E"/>
    <w:rsid w:val="008A3448"/>
    <w:rsid w:val="008A35EC"/>
    <w:rsid w:val="008A535F"/>
    <w:rsid w:val="008A6084"/>
    <w:rsid w:val="008A7E6B"/>
    <w:rsid w:val="008B01E2"/>
    <w:rsid w:val="008B0663"/>
    <w:rsid w:val="008B2D16"/>
    <w:rsid w:val="008B3F03"/>
    <w:rsid w:val="008B61F6"/>
    <w:rsid w:val="008B7448"/>
    <w:rsid w:val="008B7BE8"/>
    <w:rsid w:val="008C3D7B"/>
    <w:rsid w:val="008C3E35"/>
    <w:rsid w:val="008C4EB6"/>
    <w:rsid w:val="008C5E94"/>
    <w:rsid w:val="008C63CA"/>
    <w:rsid w:val="008C74D9"/>
    <w:rsid w:val="008C7DB2"/>
    <w:rsid w:val="008D16E6"/>
    <w:rsid w:val="008D4A78"/>
    <w:rsid w:val="008D74DD"/>
    <w:rsid w:val="008E2416"/>
    <w:rsid w:val="008E31E0"/>
    <w:rsid w:val="008E70BA"/>
    <w:rsid w:val="008F0D96"/>
    <w:rsid w:val="008F1E40"/>
    <w:rsid w:val="008F2756"/>
    <w:rsid w:val="008F3626"/>
    <w:rsid w:val="008F5E62"/>
    <w:rsid w:val="008F72C4"/>
    <w:rsid w:val="008F74D1"/>
    <w:rsid w:val="0090193D"/>
    <w:rsid w:val="00902EDE"/>
    <w:rsid w:val="00906FEA"/>
    <w:rsid w:val="0091034F"/>
    <w:rsid w:val="00911004"/>
    <w:rsid w:val="009140A3"/>
    <w:rsid w:val="009209CE"/>
    <w:rsid w:val="0092338E"/>
    <w:rsid w:val="009258EA"/>
    <w:rsid w:val="00925DA6"/>
    <w:rsid w:val="00930AFF"/>
    <w:rsid w:val="0093160B"/>
    <w:rsid w:val="00934430"/>
    <w:rsid w:val="00935143"/>
    <w:rsid w:val="0093625E"/>
    <w:rsid w:val="00936ED7"/>
    <w:rsid w:val="0094037F"/>
    <w:rsid w:val="0094465D"/>
    <w:rsid w:val="009449BE"/>
    <w:rsid w:val="009461DF"/>
    <w:rsid w:val="00946203"/>
    <w:rsid w:val="00946641"/>
    <w:rsid w:val="00950764"/>
    <w:rsid w:val="0095239C"/>
    <w:rsid w:val="00952B80"/>
    <w:rsid w:val="00955D39"/>
    <w:rsid w:val="00956249"/>
    <w:rsid w:val="00956754"/>
    <w:rsid w:val="0096030A"/>
    <w:rsid w:val="00961CF3"/>
    <w:rsid w:val="00963E52"/>
    <w:rsid w:val="00967B5D"/>
    <w:rsid w:val="00970A92"/>
    <w:rsid w:val="00970E0D"/>
    <w:rsid w:val="00971799"/>
    <w:rsid w:val="00972AD8"/>
    <w:rsid w:val="00976D0B"/>
    <w:rsid w:val="00977FB1"/>
    <w:rsid w:val="009807FE"/>
    <w:rsid w:val="00980E6C"/>
    <w:rsid w:val="00981BD7"/>
    <w:rsid w:val="00983632"/>
    <w:rsid w:val="00983B5D"/>
    <w:rsid w:val="00984EC5"/>
    <w:rsid w:val="009854D2"/>
    <w:rsid w:val="00986C0E"/>
    <w:rsid w:val="00990C5B"/>
    <w:rsid w:val="009918A8"/>
    <w:rsid w:val="00992B2E"/>
    <w:rsid w:val="00993CE6"/>
    <w:rsid w:val="00994068"/>
    <w:rsid w:val="00994909"/>
    <w:rsid w:val="00994A52"/>
    <w:rsid w:val="00995314"/>
    <w:rsid w:val="00997206"/>
    <w:rsid w:val="00997420"/>
    <w:rsid w:val="009A0FC7"/>
    <w:rsid w:val="009A3D87"/>
    <w:rsid w:val="009A4FA5"/>
    <w:rsid w:val="009A6542"/>
    <w:rsid w:val="009B089C"/>
    <w:rsid w:val="009B1F0A"/>
    <w:rsid w:val="009B2E81"/>
    <w:rsid w:val="009B4870"/>
    <w:rsid w:val="009B6293"/>
    <w:rsid w:val="009B7EB0"/>
    <w:rsid w:val="009C2601"/>
    <w:rsid w:val="009C2D27"/>
    <w:rsid w:val="009C3F56"/>
    <w:rsid w:val="009C55F7"/>
    <w:rsid w:val="009D0943"/>
    <w:rsid w:val="009D1B4D"/>
    <w:rsid w:val="009D389D"/>
    <w:rsid w:val="009D4AA1"/>
    <w:rsid w:val="009D51DA"/>
    <w:rsid w:val="009D6049"/>
    <w:rsid w:val="009D6A80"/>
    <w:rsid w:val="009D6C03"/>
    <w:rsid w:val="009D6DEC"/>
    <w:rsid w:val="009D6FDD"/>
    <w:rsid w:val="009E0451"/>
    <w:rsid w:val="009E0C3F"/>
    <w:rsid w:val="009E2156"/>
    <w:rsid w:val="009E328F"/>
    <w:rsid w:val="009E4309"/>
    <w:rsid w:val="009E5605"/>
    <w:rsid w:val="009E725F"/>
    <w:rsid w:val="009E7EE2"/>
    <w:rsid w:val="009F1CD0"/>
    <w:rsid w:val="009F1CFA"/>
    <w:rsid w:val="009F25CC"/>
    <w:rsid w:val="009F2DE3"/>
    <w:rsid w:val="009F2E7B"/>
    <w:rsid w:val="009F47DB"/>
    <w:rsid w:val="009F4DA1"/>
    <w:rsid w:val="009F51F7"/>
    <w:rsid w:val="00A04714"/>
    <w:rsid w:val="00A07F05"/>
    <w:rsid w:val="00A11D61"/>
    <w:rsid w:val="00A14094"/>
    <w:rsid w:val="00A14241"/>
    <w:rsid w:val="00A142F3"/>
    <w:rsid w:val="00A14ACD"/>
    <w:rsid w:val="00A1530C"/>
    <w:rsid w:val="00A170D8"/>
    <w:rsid w:val="00A17310"/>
    <w:rsid w:val="00A22A4A"/>
    <w:rsid w:val="00A22C1E"/>
    <w:rsid w:val="00A24EA2"/>
    <w:rsid w:val="00A25CB1"/>
    <w:rsid w:val="00A261DB"/>
    <w:rsid w:val="00A267AB"/>
    <w:rsid w:val="00A31AAB"/>
    <w:rsid w:val="00A33180"/>
    <w:rsid w:val="00A336FB"/>
    <w:rsid w:val="00A33AC9"/>
    <w:rsid w:val="00A34EBD"/>
    <w:rsid w:val="00A36100"/>
    <w:rsid w:val="00A442BA"/>
    <w:rsid w:val="00A44AB7"/>
    <w:rsid w:val="00A450E5"/>
    <w:rsid w:val="00A46399"/>
    <w:rsid w:val="00A46BD4"/>
    <w:rsid w:val="00A501A0"/>
    <w:rsid w:val="00A5245D"/>
    <w:rsid w:val="00A53829"/>
    <w:rsid w:val="00A5454E"/>
    <w:rsid w:val="00A56469"/>
    <w:rsid w:val="00A600B7"/>
    <w:rsid w:val="00A60175"/>
    <w:rsid w:val="00A6265D"/>
    <w:rsid w:val="00A632E6"/>
    <w:rsid w:val="00A644B3"/>
    <w:rsid w:val="00A656E8"/>
    <w:rsid w:val="00A65D67"/>
    <w:rsid w:val="00A66131"/>
    <w:rsid w:val="00A66271"/>
    <w:rsid w:val="00A678E0"/>
    <w:rsid w:val="00A71444"/>
    <w:rsid w:val="00A73410"/>
    <w:rsid w:val="00A757D5"/>
    <w:rsid w:val="00A757E2"/>
    <w:rsid w:val="00A76C29"/>
    <w:rsid w:val="00A81124"/>
    <w:rsid w:val="00A81EBB"/>
    <w:rsid w:val="00A8581D"/>
    <w:rsid w:val="00A8678A"/>
    <w:rsid w:val="00A90D40"/>
    <w:rsid w:val="00A90EF0"/>
    <w:rsid w:val="00A912AC"/>
    <w:rsid w:val="00A924FF"/>
    <w:rsid w:val="00A92E6F"/>
    <w:rsid w:val="00A94681"/>
    <w:rsid w:val="00A968B3"/>
    <w:rsid w:val="00A97518"/>
    <w:rsid w:val="00AA00A7"/>
    <w:rsid w:val="00AA1F02"/>
    <w:rsid w:val="00AA46CA"/>
    <w:rsid w:val="00AA6BA5"/>
    <w:rsid w:val="00AA7B16"/>
    <w:rsid w:val="00AB0209"/>
    <w:rsid w:val="00AB39C3"/>
    <w:rsid w:val="00AB5917"/>
    <w:rsid w:val="00AC0D21"/>
    <w:rsid w:val="00AC27F0"/>
    <w:rsid w:val="00AC37AE"/>
    <w:rsid w:val="00AC3A1F"/>
    <w:rsid w:val="00AC3F72"/>
    <w:rsid w:val="00AC4388"/>
    <w:rsid w:val="00AC4A75"/>
    <w:rsid w:val="00AC53A7"/>
    <w:rsid w:val="00AD1127"/>
    <w:rsid w:val="00AD1E83"/>
    <w:rsid w:val="00AD2BE2"/>
    <w:rsid w:val="00AD3294"/>
    <w:rsid w:val="00AD369F"/>
    <w:rsid w:val="00AD3F5D"/>
    <w:rsid w:val="00AD4410"/>
    <w:rsid w:val="00AD5E0D"/>
    <w:rsid w:val="00AD6B59"/>
    <w:rsid w:val="00AE02A9"/>
    <w:rsid w:val="00AE086E"/>
    <w:rsid w:val="00AE1CE7"/>
    <w:rsid w:val="00AE27DA"/>
    <w:rsid w:val="00AE3840"/>
    <w:rsid w:val="00AE634B"/>
    <w:rsid w:val="00AE7E9A"/>
    <w:rsid w:val="00AF3AAA"/>
    <w:rsid w:val="00AF3B6B"/>
    <w:rsid w:val="00AF7FBA"/>
    <w:rsid w:val="00B00023"/>
    <w:rsid w:val="00B00092"/>
    <w:rsid w:val="00B0160F"/>
    <w:rsid w:val="00B01810"/>
    <w:rsid w:val="00B034E4"/>
    <w:rsid w:val="00B04D4E"/>
    <w:rsid w:val="00B0532F"/>
    <w:rsid w:val="00B056DA"/>
    <w:rsid w:val="00B06629"/>
    <w:rsid w:val="00B06C03"/>
    <w:rsid w:val="00B06C60"/>
    <w:rsid w:val="00B0714B"/>
    <w:rsid w:val="00B07A98"/>
    <w:rsid w:val="00B11C66"/>
    <w:rsid w:val="00B13104"/>
    <w:rsid w:val="00B1510D"/>
    <w:rsid w:val="00B16115"/>
    <w:rsid w:val="00B16ED5"/>
    <w:rsid w:val="00B17FA3"/>
    <w:rsid w:val="00B21FA6"/>
    <w:rsid w:val="00B232E4"/>
    <w:rsid w:val="00B269DD"/>
    <w:rsid w:val="00B30431"/>
    <w:rsid w:val="00B30D4F"/>
    <w:rsid w:val="00B30D80"/>
    <w:rsid w:val="00B31940"/>
    <w:rsid w:val="00B347C6"/>
    <w:rsid w:val="00B34CDA"/>
    <w:rsid w:val="00B35B2D"/>
    <w:rsid w:val="00B36D76"/>
    <w:rsid w:val="00B36EC3"/>
    <w:rsid w:val="00B37EFC"/>
    <w:rsid w:val="00B402DB"/>
    <w:rsid w:val="00B40DEA"/>
    <w:rsid w:val="00B425B5"/>
    <w:rsid w:val="00B4261A"/>
    <w:rsid w:val="00B42833"/>
    <w:rsid w:val="00B43519"/>
    <w:rsid w:val="00B44071"/>
    <w:rsid w:val="00B463E3"/>
    <w:rsid w:val="00B475BA"/>
    <w:rsid w:val="00B50774"/>
    <w:rsid w:val="00B5336E"/>
    <w:rsid w:val="00B53895"/>
    <w:rsid w:val="00B55224"/>
    <w:rsid w:val="00B5534F"/>
    <w:rsid w:val="00B579C2"/>
    <w:rsid w:val="00B61C54"/>
    <w:rsid w:val="00B626DE"/>
    <w:rsid w:val="00B63605"/>
    <w:rsid w:val="00B6452F"/>
    <w:rsid w:val="00B646E2"/>
    <w:rsid w:val="00B67174"/>
    <w:rsid w:val="00B6753D"/>
    <w:rsid w:val="00B708DD"/>
    <w:rsid w:val="00B710ED"/>
    <w:rsid w:val="00B713AC"/>
    <w:rsid w:val="00B7177D"/>
    <w:rsid w:val="00B74341"/>
    <w:rsid w:val="00B75270"/>
    <w:rsid w:val="00B763FA"/>
    <w:rsid w:val="00B7765A"/>
    <w:rsid w:val="00B77B75"/>
    <w:rsid w:val="00B8010D"/>
    <w:rsid w:val="00B822F4"/>
    <w:rsid w:val="00B838E7"/>
    <w:rsid w:val="00B83B69"/>
    <w:rsid w:val="00B83F39"/>
    <w:rsid w:val="00B84918"/>
    <w:rsid w:val="00B84BF9"/>
    <w:rsid w:val="00B87A65"/>
    <w:rsid w:val="00B87F0C"/>
    <w:rsid w:val="00B90433"/>
    <w:rsid w:val="00B91369"/>
    <w:rsid w:val="00B91E67"/>
    <w:rsid w:val="00B923C5"/>
    <w:rsid w:val="00B941A7"/>
    <w:rsid w:val="00B9770D"/>
    <w:rsid w:val="00B978AE"/>
    <w:rsid w:val="00BA1632"/>
    <w:rsid w:val="00BA1A8C"/>
    <w:rsid w:val="00BA1B4D"/>
    <w:rsid w:val="00BA4756"/>
    <w:rsid w:val="00BA4C95"/>
    <w:rsid w:val="00BB2B6C"/>
    <w:rsid w:val="00BB4E8B"/>
    <w:rsid w:val="00BB514D"/>
    <w:rsid w:val="00BB7020"/>
    <w:rsid w:val="00BB7168"/>
    <w:rsid w:val="00BC0AC8"/>
    <w:rsid w:val="00BC15DB"/>
    <w:rsid w:val="00BC4A04"/>
    <w:rsid w:val="00BC5851"/>
    <w:rsid w:val="00BD0B4B"/>
    <w:rsid w:val="00BD1AFA"/>
    <w:rsid w:val="00BD2C6F"/>
    <w:rsid w:val="00BD5BEA"/>
    <w:rsid w:val="00BD6A20"/>
    <w:rsid w:val="00BE0BC2"/>
    <w:rsid w:val="00BE1303"/>
    <w:rsid w:val="00BE1429"/>
    <w:rsid w:val="00BE2702"/>
    <w:rsid w:val="00BE3203"/>
    <w:rsid w:val="00BE3F24"/>
    <w:rsid w:val="00BE53F9"/>
    <w:rsid w:val="00BE5589"/>
    <w:rsid w:val="00BE6061"/>
    <w:rsid w:val="00BE75BE"/>
    <w:rsid w:val="00BF2885"/>
    <w:rsid w:val="00BF57E3"/>
    <w:rsid w:val="00BF646D"/>
    <w:rsid w:val="00BF749D"/>
    <w:rsid w:val="00C02BE5"/>
    <w:rsid w:val="00C02E54"/>
    <w:rsid w:val="00C0339A"/>
    <w:rsid w:val="00C03898"/>
    <w:rsid w:val="00C065A6"/>
    <w:rsid w:val="00C06CC3"/>
    <w:rsid w:val="00C07378"/>
    <w:rsid w:val="00C10E64"/>
    <w:rsid w:val="00C11114"/>
    <w:rsid w:val="00C11A2A"/>
    <w:rsid w:val="00C12C07"/>
    <w:rsid w:val="00C13080"/>
    <w:rsid w:val="00C13D0A"/>
    <w:rsid w:val="00C1554F"/>
    <w:rsid w:val="00C15C3E"/>
    <w:rsid w:val="00C24CCE"/>
    <w:rsid w:val="00C24E67"/>
    <w:rsid w:val="00C25AF6"/>
    <w:rsid w:val="00C27B5A"/>
    <w:rsid w:val="00C3038F"/>
    <w:rsid w:val="00C330D4"/>
    <w:rsid w:val="00C33493"/>
    <w:rsid w:val="00C341DB"/>
    <w:rsid w:val="00C3567D"/>
    <w:rsid w:val="00C35B29"/>
    <w:rsid w:val="00C40A2B"/>
    <w:rsid w:val="00C40D0E"/>
    <w:rsid w:val="00C4138F"/>
    <w:rsid w:val="00C42B81"/>
    <w:rsid w:val="00C5005F"/>
    <w:rsid w:val="00C50331"/>
    <w:rsid w:val="00C506B4"/>
    <w:rsid w:val="00C50D07"/>
    <w:rsid w:val="00C51CE2"/>
    <w:rsid w:val="00C51F30"/>
    <w:rsid w:val="00C5229F"/>
    <w:rsid w:val="00C52B72"/>
    <w:rsid w:val="00C53616"/>
    <w:rsid w:val="00C55611"/>
    <w:rsid w:val="00C56603"/>
    <w:rsid w:val="00C6001C"/>
    <w:rsid w:val="00C600F9"/>
    <w:rsid w:val="00C610C6"/>
    <w:rsid w:val="00C62693"/>
    <w:rsid w:val="00C62976"/>
    <w:rsid w:val="00C6408D"/>
    <w:rsid w:val="00C64415"/>
    <w:rsid w:val="00C72491"/>
    <w:rsid w:val="00C7268D"/>
    <w:rsid w:val="00C7351F"/>
    <w:rsid w:val="00C737F8"/>
    <w:rsid w:val="00C748AE"/>
    <w:rsid w:val="00C74ED4"/>
    <w:rsid w:val="00C76B0B"/>
    <w:rsid w:val="00C76DD2"/>
    <w:rsid w:val="00C779DF"/>
    <w:rsid w:val="00C802C7"/>
    <w:rsid w:val="00C80BE3"/>
    <w:rsid w:val="00C81635"/>
    <w:rsid w:val="00C827D9"/>
    <w:rsid w:val="00C84241"/>
    <w:rsid w:val="00C84C9C"/>
    <w:rsid w:val="00C85ABF"/>
    <w:rsid w:val="00C869FE"/>
    <w:rsid w:val="00C8701B"/>
    <w:rsid w:val="00C90699"/>
    <w:rsid w:val="00C94809"/>
    <w:rsid w:val="00C94C5D"/>
    <w:rsid w:val="00C95D6B"/>
    <w:rsid w:val="00C95E0C"/>
    <w:rsid w:val="00CA1E9F"/>
    <w:rsid w:val="00CA5545"/>
    <w:rsid w:val="00CA634B"/>
    <w:rsid w:val="00CA78A5"/>
    <w:rsid w:val="00CB0284"/>
    <w:rsid w:val="00CB17E8"/>
    <w:rsid w:val="00CB1A53"/>
    <w:rsid w:val="00CB3C81"/>
    <w:rsid w:val="00CB608D"/>
    <w:rsid w:val="00CB6697"/>
    <w:rsid w:val="00CB79B1"/>
    <w:rsid w:val="00CC009D"/>
    <w:rsid w:val="00CC472E"/>
    <w:rsid w:val="00CC7523"/>
    <w:rsid w:val="00CD355D"/>
    <w:rsid w:val="00CD6580"/>
    <w:rsid w:val="00CD6C53"/>
    <w:rsid w:val="00CE2785"/>
    <w:rsid w:val="00CE3725"/>
    <w:rsid w:val="00CE498C"/>
    <w:rsid w:val="00CE4C51"/>
    <w:rsid w:val="00CE4F2C"/>
    <w:rsid w:val="00CE7C8D"/>
    <w:rsid w:val="00CF2DE3"/>
    <w:rsid w:val="00CF36F1"/>
    <w:rsid w:val="00CF4C8A"/>
    <w:rsid w:val="00CF4EEC"/>
    <w:rsid w:val="00CF5065"/>
    <w:rsid w:val="00CF623D"/>
    <w:rsid w:val="00CF7D14"/>
    <w:rsid w:val="00D01664"/>
    <w:rsid w:val="00D021F3"/>
    <w:rsid w:val="00D02ED7"/>
    <w:rsid w:val="00D0328C"/>
    <w:rsid w:val="00D03504"/>
    <w:rsid w:val="00D04492"/>
    <w:rsid w:val="00D050D7"/>
    <w:rsid w:val="00D05D22"/>
    <w:rsid w:val="00D12EEF"/>
    <w:rsid w:val="00D14581"/>
    <w:rsid w:val="00D17EFA"/>
    <w:rsid w:val="00D2249F"/>
    <w:rsid w:val="00D2290C"/>
    <w:rsid w:val="00D234CD"/>
    <w:rsid w:val="00D2483B"/>
    <w:rsid w:val="00D25FE0"/>
    <w:rsid w:val="00D265D4"/>
    <w:rsid w:val="00D27DCE"/>
    <w:rsid w:val="00D31803"/>
    <w:rsid w:val="00D32FF6"/>
    <w:rsid w:val="00D3704C"/>
    <w:rsid w:val="00D4172F"/>
    <w:rsid w:val="00D423B1"/>
    <w:rsid w:val="00D4286A"/>
    <w:rsid w:val="00D440F4"/>
    <w:rsid w:val="00D447E5"/>
    <w:rsid w:val="00D476EE"/>
    <w:rsid w:val="00D47891"/>
    <w:rsid w:val="00D50067"/>
    <w:rsid w:val="00D50FCC"/>
    <w:rsid w:val="00D55B61"/>
    <w:rsid w:val="00D56DFB"/>
    <w:rsid w:val="00D60BA5"/>
    <w:rsid w:val="00D61654"/>
    <w:rsid w:val="00D618AC"/>
    <w:rsid w:val="00D61B51"/>
    <w:rsid w:val="00D62B0A"/>
    <w:rsid w:val="00D638D0"/>
    <w:rsid w:val="00D646FB"/>
    <w:rsid w:val="00D64822"/>
    <w:rsid w:val="00D64DC5"/>
    <w:rsid w:val="00D65EC5"/>
    <w:rsid w:val="00D67075"/>
    <w:rsid w:val="00D670CD"/>
    <w:rsid w:val="00D74651"/>
    <w:rsid w:val="00D7466F"/>
    <w:rsid w:val="00D7651E"/>
    <w:rsid w:val="00D76E52"/>
    <w:rsid w:val="00D76EB6"/>
    <w:rsid w:val="00D7744D"/>
    <w:rsid w:val="00D77F10"/>
    <w:rsid w:val="00D81983"/>
    <w:rsid w:val="00D81ECC"/>
    <w:rsid w:val="00D82739"/>
    <w:rsid w:val="00D84C48"/>
    <w:rsid w:val="00D86DAC"/>
    <w:rsid w:val="00D90ACB"/>
    <w:rsid w:val="00D91DD3"/>
    <w:rsid w:val="00D93DA9"/>
    <w:rsid w:val="00D94875"/>
    <w:rsid w:val="00D95D37"/>
    <w:rsid w:val="00D961B4"/>
    <w:rsid w:val="00D97AD6"/>
    <w:rsid w:val="00DA34F9"/>
    <w:rsid w:val="00DA3826"/>
    <w:rsid w:val="00DA7D56"/>
    <w:rsid w:val="00DA7DF9"/>
    <w:rsid w:val="00DB09C6"/>
    <w:rsid w:val="00DB457C"/>
    <w:rsid w:val="00DB5544"/>
    <w:rsid w:val="00DB6205"/>
    <w:rsid w:val="00DB668F"/>
    <w:rsid w:val="00DB687E"/>
    <w:rsid w:val="00DC3EC3"/>
    <w:rsid w:val="00DC4136"/>
    <w:rsid w:val="00DD01B2"/>
    <w:rsid w:val="00DD0B14"/>
    <w:rsid w:val="00DD13B8"/>
    <w:rsid w:val="00DD155A"/>
    <w:rsid w:val="00DD15A5"/>
    <w:rsid w:val="00DD1628"/>
    <w:rsid w:val="00DD3563"/>
    <w:rsid w:val="00DD448A"/>
    <w:rsid w:val="00DD5086"/>
    <w:rsid w:val="00DE03B6"/>
    <w:rsid w:val="00DE0F7F"/>
    <w:rsid w:val="00DE146F"/>
    <w:rsid w:val="00DE1DCB"/>
    <w:rsid w:val="00DE221C"/>
    <w:rsid w:val="00DE2801"/>
    <w:rsid w:val="00DE4B5C"/>
    <w:rsid w:val="00DE4CE4"/>
    <w:rsid w:val="00DE60A6"/>
    <w:rsid w:val="00DE6AA9"/>
    <w:rsid w:val="00DF0226"/>
    <w:rsid w:val="00DF048B"/>
    <w:rsid w:val="00DF120F"/>
    <w:rsid w:val="00DF2259"/>
    <w:rsid w:val="00DF3184"/>
    <w:rsid w:val="00DF3AB5"/>
    <w:rsid w:val="00DF492A"/>
    <w:rsid w:val="00DF524B"/>
    <w:rsid w:val="00DF6668"/>
    <w:rsid w:val="00E00F65"/>
    <w:rsid w:val="00E01AB0"/>
    <w:rsid w:val="00E02E08"/>
    <w:rsid w:val="00E063B9"/>
    <w:rsid w:val="00E076D3"/>
    <w:rsid w:val="00E07846"/>
    <w:rsid w:val="00E12C4C"/>
    <w:rsid w:val="00E13A81"/>
    <w:rsid w:val="00E14055"/>
    <w:rsid w:val="00E16B15"/>
    <w:rsid w:val="00E23E86"/>
    <w:rsid w:val="00E26113"/>
    <w:rsid w:val="00E276E3"/>
    <w:rsid w:val="00E37740"/>
    <w:rsid w:val="00E41501"/>
    <w:rsid w:val="00E4365B"/>
    <w:rsid w:val="00E4658C"/>
    <w:rsid w:val="00E46AA4"/>
    <w:rsid w:val="00E47241"/>
    <w:rsid w:val="00E4763F"/>
    <w:rsid w:val="00E47B04"/>
    <w:rsid w:val="00E50B01"/>
    <w:rsid w:val="00E515AB"/>
    <w:rsid w:val="00E540D8"/>
    <w:rsid w:val="00E564BB"/>
    <w:rsid w:val="00E56564"/>
    <w:rsid w:val="00E60C59"/>
    <w:rsid w:val="00E60DAD"/>
    <w:rsid w:val="00E62879"/>
    <w:rsid w:val="00E62C17"/>
    <w:rsid w:val="00E63903"/>
    <w:rsid w:val="00E63AB6"/>
    <w:rsid w:val="00E64A93"/>
    <w:rsid w:val="00E71339"/>
    <w:rsid w:val="00E74CE8"/>
    <w:rsid w:val="00E81829"/>
    <w:rsid w:val="00E851AE"/>
    <w:rsid w:val="00E90FE4"/>
    <w:rsid w:val="00E9276A"/>
    <w:rsid w:val="00E92E9E"/>
    <w:rsid w:val="00E93B0F"/>
    <w:rsid w:val="00E952A7"/>
    <w:rsid w:val="00E952EC"/>
    <w:rsid w:val="00E9560E"/>
    <w:rsid w:val="00E97F9E"/>
    <w:rsid w:val="00EA26AA"/>
    <w:rsid w:val="00EA3741"/>
    <w:rsid w:val="00EA37E1"/>
    <w:rsid w:val="00EA5AEF"/>
    <w:rsid w:val="00EB0161"/>
    <w:rsid w:val="00EB099B"/>
    <w:rsid w:val="00EB2395"/>
    <w:rsid w:val="00EB3518"/>
    <w:rsid w:val="00EB4365"/>
    <w:rsid w:val="00EB4873"/>
    <w:rsid w:val="00EB5749"/>
    <w:rsid w:val="00EB5FA9"/>
    <w:rsid w:val="00EB6A6F"/>
    <w:rsid w:val="00EB7D03"/>
    <w:rsid w:val="00EC04E4"/>
    <w:rsid w:val="00EC0D44"/>
    <w:rsid w:val="00EC3F92"/>
    <w:rsid w:val="00EC70E5"/>
    <w:rsid w:val="00ED3076"/>
    <w:rsid w:val="00ED3AE3"/>
    <w:rsid w:val="00ED5F2B"/>
    <w:rsid w:val="00ED6B9F"/>
    <w:rsid w:val="00ED7164"/>
    <w:rsid w:val="00EE079E"/>
    <w:rsid w:val="00EE35F8"/>
    <w:rsid w:val="00EE4B10"/>
    <w:rsid w:val="00EE5032"/>
    <w:rsid w:val="00EE6B32"/>
    <w:rsid w:val="00EF2728"/>
    <w:rsid w:val="00EF300F"/>
    <w:rsid w:val="00EF3840"/>
    <w:rsid w:val="00EF4E46"/>
    <w:rsid w:val="00EF6E56"/>
    <w:rsid w:val="00EF73A2"/>
    <w:rsid w:val="00EF73CC"/>
    <w:rsid w:val="00EF7753"/>
    <w:rsid w:val="00F021A2"/>
    <w:rsid w:val="00F06CCD"/>
    <w:rsid w:val="00F06E3A"/>
    <w:rsid w:val="00F074D6"/>
    <w:rsid w:val="00F108CC"/>
    <w:rsid w:val="00F10F70"/>
    <w:rsid w:val="00F12386"/>
    <w:rsid w:val="00F131B0"/>
    <w:rsid w:val="00F14756"/>
    <w:rsid w:val="00F1641C"/>
    <w:rsid w:val="00F21403"/>
    <w:rsid w:val="00F21574"/>
    <w:rsid w:val="00F27FB0"/>
    <w:rsid w:val="00F30621"/>
    <w:rsid w:val="00F33A75"/>
    <w:rsid w:val="00F33BDA"/>
    <w:rsid w:val="00F34540"/>
    <w:rsid w:val="00F34650"/>
    <w:rsid w:val="00F3519C"/>
    <w:rsid w:val="00F41777"/>
    <w:rsid w:val="00F429D6"/>
    <w:rsid w:val="00F43437"/>
    <w:rsid w:val="00F43945"/>
    <w:rsid w:val="00F43E04"/>
    <w:rsid w:val="00F458E7"/>
    <w:rsid w:val="00F50C1E"/>
    <w:rsid w:val="00F51BF3"/>
    <w:rsid w:val="00F52247"/>
    <w:rsid w:val="00F52EA4"/>
    <w:rsid w:val="00F53CCE"/>
    <w:rsid w:val="00F54F22"/>
    <w:rsid w:val="00F55E1D"/>
    <w:rsid w:val="00F56408"/>
    <w:rsid w:val="00F60C2E"/>
    <w:rsid w:val="00F62074"/>
    <w:rsid w:val="00F621E6"/>
    <w:rsid w:val="00F656B9"/>
    <w:rsid w:val="00F71756"/>
    <w:rsid w:val="00F73BC4"/>
    <w:rsid w:val="00F7509D"/>
    <w:rsid w:val="00F76684"/>
    <w:rsid w:val="00F80439"/>
    <w:rsid w:val="00F809FE"/>
    <w:rsid w:val="00F813F1"/>
    <w:rsid w:val="00F81783"/>
    <w:rsid w:val="00F81E1B"/>
    <w:rsid w:val="00F8364B"/>
    <w:rsid w:val="00F87BC0"/>
    <w:rsid w:val="00F9437F"/>
    <w:rsid w:val="00F94C23"/>
    <w:rsid w:val="00F975C1"/>
    <w:rsid w:val="00F97629"/>
    <w:rsid w:val="00FA037B"/>
    <w:rsid w:val="00FA0AD1"/>
    <w:rsid w:val="00FA237C"/>
    <w:rsid w:val="00FA2A40"/>
    <w:rsid w:val="00FA410D"/>
    <w:rsid w:val="00FA6803"/>
    <w:rsid w:val="00FA71E9"/>
    <w:rsid w:val="00FB01AF"/>
    <w:rsid w:val="00FB0AF6"/>
    <w:rsid w:val="00FB1710"/>
    <w:rsid w:val="00FB1E22"/>
    <w:rsid w:val="00FB373A"/>
    <w:rsid w:val="00FB3985"/>
    <w:rsid w:val="00FB4742"/>
    <w:rsid w:val="00FB4785"/>
    <w:rsid w:val="00FB4A34"/>
    <w:rsid w:val="00FB76E2"/>
    <w:rsid w:val="00FC0C53"/>
    <w:rsid w:val="00FC376E"/>
    <w:rsid w:val="00FC3CF7"/>
    <w:rsid w:val="00FC423C"/>
    <w:rsid w:val="00FC5003"/>
    <w:rsid w:val="00FC7A71"/>
    <w:rsid w:val="00FD18D4"/>
    <w:rsid w:val="00FD1E66"/>
    <w:rsid w:val="00FD26C7"/>
    <w:rsid w:val="00FD2D13"/>
    <w:rsid w:val="00FD360F"/>
    <w:rsid w:val="00FD46B6"/>
    <w:rsid w:val="00FD6ADA"/>
    <w:rsid w:val="00FD7C00"/>
    <w:rsid w:val="00FE01BA"/>
    <w:rsid w:val="00FE0C47"/>
    <w:rsid w:val="00FE1B92"/>
    <w:rsid w:val="00FE2B61"/>
    <w:rsid w:val="00FE2F02"/>
    <w:rsid w:val="00FE44E1"/>
    <w:rsid w:val="00FE4942"/>
    <w:rsid w:val="00FE6024"/>
    <w:rsid w:val="00FE7372"/>
    <w:rsid w:val="00FF034A"/>
    <w:rsid w:val="00FF0BAC"/>
    <w:rsid w:val="00FF158E"/>
    <w:rsid w:val="00FF327C"/>
    <w:rsid w:val="00FF3F0E"/>
    <w:rsid w:val="00FF4B66"/>
    <w:rsid w:val="00FF512F"/>
    <w:rsid w:val="00FF55A8"/>
    <w:rsid w:val="00FF72E2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2F2DF"/>
  <w15:docId w15:val="{FC9DF9A8-AFFA-4DB1-A3DE-9DAF27C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47"/>
    <w:pPr>
      <w:spacing w:after="160"/>
      <w:jc w:val="both"/>
    </w:pPr>
    <w:rPr>
      <w:rFonts w:ascii="Calibri" w:hAnsi="Calibri"/>
      <w:lang w:val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D47"/>
    <w:pPr>
      <w:keepNext/>
      <w:keepLines/>
      <w:pageBreakBefore/>
      <w:numPr>
        <w:numId w:val="1"/>
      </w:numPr>
      <w:spacing w:before="360" w:after="360"/>
      <w:outlineLvl w:val="0"/>
    </w:pPr>
    <w:rPr>
      <w:rFonts w:eastAsiaTheme="majorEastAsia" w:cstheme="majorBidi"/>
      <w:bCs/>
      <w:caps/>
      <w:color w:val="DD11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D47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Cs/>
      <w:color w:val="14AA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DF7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  <w:color w:val="14AAD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D47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2DE3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6DF7"/>
    <w:pPr>
      <w:keepNext/>
      <w:keepLines/>
      <w:numPr>
        <w:ilvl w:val="5"/>
        <w:numId w:val="1"/>
      </w:numPr>
      <w:spacing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6DF7"/>
    <w:pPr>
      <w:keepNext/>
      <w:keepLines/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6DF7"/>
    <w:pPr>
      <w:keepNext/>
      <w:keepLines/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6DF7"/>
    <w:pPr>
      <w:keepNext/>
      <w:keepLines/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D47"/>
    <w:rPr>
      <w:rFonts w:ascii="Calibri" w:eastAsiaTheme="majorEastAsia" w:hAnsi="Calibri" w:cstheme="majorBidi"/>
      <w:bCs/>
      <w:caps/>
      <w:color w:val="DD1199"/>
      <w:sz w:val="28"/>
      <w:szCs w:val="28"/>
      <w:lang w:val="hr-BA"/>
    </w:rPr>
  </w:style>
  <w:style w:type="character" w:customStyle="1" w:styleId="Heading2Char">
    <w:name w:val="Heading 2 Char"/>
    <w:basedOn w:val="DefaultParagraphFont"/>
    <w:link w:val="Heading2"/>
    <w:uiPriority w:val="9"/>
    <w:rsid w:val="001E4D47"/>
    <w:rPr>
      <w:rFonts w:ascii="Calibri" w:eastAsiaTheme="majorEastAsia" w:hAnsi="Calibri" w:cstheme="majorBidi"/>
      <w:bCs/>
      <w:color w:val="14AAD9"/>
      <w:sz w:val="24"/>
      <w:szCs w:val="26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566DF7"/>
    <w:rPr>
      <w:rFonts w:ascii="Calibri" w:eastAsiaTheme="majorEastAsia" w:hAnsi="Calibri" w:cstheme="majorBidi"/>
      <w:bCs/>
      <w:color w:val="14AAD9"/>
      <w:lang w:val="hr-BA"/>
    </w:rPr>
  </w:style>
  <w:style w:type="character" w:customStyle="1" w:styleId="Heading4Char">
    <w:name w:val="Heading 4 Char"/>
    <w:basedOn w:val="DefaultParagraphFont"/>
    <w:link w:val="Heading4"/>
    <w:uiPriority w:val="9"/>
    <w:rsid w:val="001E4D47"/>
    <w:rPr>
      <w:rFonts w:ascii="Calibri" w:eastAsiaTheme="majorEastAsia" w:hAnsi="Calibri" w:cstheme="majorBidi"/>
      <w:bCs/>
      <w:i/>
      <w:iCs/>
      <w:lang w:val="hr-BA"/>
    </w:rPr>
  </w:style>
  <w:style w:type="character" w:customStyle="1" w:styleId="Heading5Char">
    <w:name w:val="Heading 5 Char"/>
    <w:basedOn w:val="DefaultParagraphFont"/>
    <w:link w:val="Heading5"/>
    <w:uiPriority w:val="9"/>
    <w:rsid w:val="00CF2DE3"/>
    <w:rPr>
      <w:rFonts w:ascii="Calibri" w:eastAsiaTheme="majorEastAsia" w:hAnsi="Calibri" w:cstheme="majorBidi"/>
      <w:lang w:val="hr-BA"/>
    </w:rPr>
  </w:style>
  <w:style w:type="character" w:customStyle="1" w:styleId="Heading6Char">
    <w:name w:val="Heading 6 Char"/>
    <w:basedOn w:val="DefaultParagraphFont"/>
    <w:link w:val="Heading6"/>
    <w:uiPriority w:val="9"/>
    <w:rsid w:val="00566DF7"/>
    <w:rPr>
      <w:rFonts w:asciiTheme="majorHAnsi" w:eastAsiaTheme="majorEastAsia" w:hAnsiTheme="majorHAnsi" w:cstheme="majorBidi"/>
      <w:i/>
      <w:iCs/>
      <w:color w:val="243F60" w:themeColor="accent1" w:themeShade="7F"/>
      <w:lang w:val="hr-BA"/>
    </w:rPr>
  </w:style>
  <w:style w:type="character" w:customStyle="1" w:styleId="Heading7Char">
    <w:name w:val="Heading 7 Char"/>
    <w:basedOn w:val="DefaultParagraphFont"/>
    <w:link w:val="Heading7"/>
    <w:uiPriority w:val="9"/>
    <w:rsid w:val="00566DF7"/>
    <w:rPr>
      <w:rFonts w:asciiTheme="majorHAnsi" w:eastAsiaTheme="majorEastAsia" w:hAnsiTheme="majorHAnsi" w:cstheme="majorBidi"/>
      <w:i/>
      <w:iCs/>
      <w:color w:val="404040" w:themeColor="text1" w:themeTint="BF"/>
      <w:lang w:val="hr-BA"/>
    </w:rPr>
  </w:style>
  <w:style w:type="character" w:customStyle="1" w:styleId="Heading8Char">
    <w:name w:val="Heading 8 Char"/>
    <w:basedOn w:val="DefaultParagraphFont"/>
    <w:link w:val="Heading8"/>
    <w:uiPriority w:val="9"/>
    <w:rsid w:val="00566DF7"/>
    <w:rPr>
      <w:rFonts w:asciiTheme="majorHAnsi" w:eastAsiaTheme="majorEastAsia" w:hAnsiTheme="majorHAnsi" w:cstheme="majorBidi"/>
      <w:color w:val="404040" w:themeColor="text1" w:themeTint="BF"/>
      <w:szCs w:val="20"/>
      <w:lang w:val="hr-BA"/>
    </w:rPr>
  </w:style>
  <w:style w:type="character" w:customStyle="1" w:styleId="Heading9Char">
    <w:name w:val="Heading 9 Char"/>
    <w:basedOn w:val="DefaultParagraphFont"/>
    <w:link w:val="Heading9"/>
    <w:uiPriority w:val="9"/>
    <w:rsid w:val="00566DF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hr-BA"/>
    </w:rPr>
  </w:style>
  <w:style w:type="paragraph" w:styleId="ListParagraph">
    <w:name w:val="List Paragraph"/>
    <w:basedOn w:val="Normal"/>
    <w:link w:val="ListParagraphChar"/>
    <w:uiPriority w:val="34"/>
    <w:qFormat/>
    <w:rsid w:val="00566DF7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566DF7"/>
    <w:pPr>
      <w:spacing w:after="240" w:line="240" w:lineRule="auto"/>
      <w:jc w:val="both"/>
    </w:pPr>
    <w:rPr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aliases w:val="Caption_Tabela,2"/>
    <w:basedOn w:val="Normal"/>
    <w:next w:val="Normal"/>
    <w:link w:val="CaptionChar"/>
    <w:uiPriority w:val="35"/>
    <w:unhideWhenUsed/>
    <w:qFormat/>
    <w:rsid w:val="003A2C83"/>
    <w:pPr>
      <w:spacing w:before="160" w:line="240" w:lineRule="auto"/>
    </w:pPr>
    <w:rPr>
      <w:bCs/>
      <w:i/>
      <w:color w:val="00B0F0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F7"/>
    <w:rPr>
      <w:rFonts w:ascii="Tahoma" w:hAnsi="Tahoma" w:cs="Tahoma"/>
      <w:sz w:val="16"/>
      <w:szCs w:val="16"/>
      <w:lang w:val="hr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6DF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DF7"/>
    <w:rPr>
      <w:rFonts w:ascii="Myriad Pro" w:hAnsi="Myriad Pro"/>
      <w:sz w:val="20"/>
      <w:szCs w:val="20"/>
      <w:lang w:val="hr-BA"/>
    </w:rPr>
  </w:style>
  <w:style w:type="character" w:styleId="FootnoteReference">
    <w:name w:val="footnote reference"/>
    <w:basedOn w:val="DefaultParagraphFont"/>
    <w:semiHidden/>
    <w:unhideWhenUsed/>
    <w:rsid w:val="00566DF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566DF7"/>
    <w:pPr>
      <w:pageBreakBefore w:val="0"/>
      <w:numPr>
        <w:numId w:val="0"/>
      </w:numPr>
      <w:spacing w:after="0"/>
      <w:jc w:val="center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5229F"/>
    <w:pPr>
      <w:tabs>
        <w:tab w:val="left" w:pos="440"/>
        <w:tab w:val="right" w:leader="dot" w:pos="9062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5ABF"/>
    <w:pPr>
      <w:tabs>
        <w:tab w:val="left" w:pos="880"/>
        <w:tab w:val="right" w:leader="dot" w:pos="9016"/>
      </w:tabs>
      <w:spacing w:after="0"/>
      <w:ind w:left="198"/>
      <w:jc w:val="left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229F"/>
    <w:pPr>
      <w:spacing w:after="0"/>
      <w:ind w:left="403"/>
    </w:pPr>
  </w:style>
  <w:style w:type="character" w:styleId="Hyperlink">
    <w:name w:val="Hyperlink"/>
    <w:basedOn w:val="DefaultParagraphFont"/>
    <w:uiPriority w:val="99"/>
    <w:unhideWhenUsed/>
    <w:rsid w:val="00566DF7"/>
    <w:rPr>
      <w:rFonts w:ascii="Myriad Pro" w:hAnsi="Myriad Pro"/>
      <w:color w:val="0000FF" w:themeColor="hyperlink"/>
      <w:sz w:val="20"/>
      <w:u w:val="single"/>
    </w:rPr>
  </w:style>
  <w:style w:type="paragraph" w:styleId="Header">
    <w:name w:val="header"/>
    <w:aliases w:val="En-tête client"/>
    <w:basedOn w:val="Normal"/>
    <w:link w:val="HeaderChar"/>
    <w:uiPriority w:val="99"/>
    <w:unhideWhenUsed/>
    <w:rsid w:val="0056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client Char"/>
    <w:basedOn w:val="DefaultParagraphFont"/>
    <w:link w:val="Header"/>
    <w:uiPriority w:val="99"/>
    <w:rsid w:val="00566DF7"/>
    <w:rPr>
      <w:rFonts w:ascii="Myriad Pro" w:hAnsi="Myriad Pro"/>
      <w:sz w:val="20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566DF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66DF7"/>
    <w:rPr>
      <w:rFonts w:ascii="Myriad Pro" w:hAnsi="Myriad Pro"/>
      <w:sz w:val="18"/>
      <w:lang w:val="hr-BA"/>
    </w:rPr>
  </w:style>
  <w:style w:type="paragraph" w:styleId="NoSpacing">
    <w:name w:val="No Spacing"/>
    <w:link w:val="NoSpacingChar"/>
    <w:uiPriority w:val="1"/>
    <w:qFormat/>
    <w:rsid w:val="00566DF7"/>
    <w:pPr>
      <w:spacing w:after="240" w:line="240" w:lineRule="auto"/>
      <w:jc w:val="both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6DF7"/>
    <w:rPr>
      <w:rFonts w:eastAsiaTheme="minorEastAsia"/>
      <w:lang w:val="en-US"/>
    </w:rPr>
  </w:style>
  <w:style w:type="table" w:styleId="MediumGrid3-Accent5">
    <w:name w:val="Medium Grid 3 Accent 5"/>
    <w:basedOn w:val="TableNormal"/>
    <w:uiPriority w:val="69"/>
    <w:rsid w:val="00566DF7"/>
    <w:pPr>
      <w:spacing w:after="240" w:line="240" w:lineRule="auto"/>
      <w:jc w:val="both"/>
    </w:pPr>
    <w:rPr>
      <w:lang w:val="bs-Latn-B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customStyle="1" w:styleId="HeadingPrilog">
    <w:name w:val="Heading (Prilog)"/>
    <w:basedOn w:val="Heading1"/>
    <w:qFormat/>
    <w:rsid w:val="00566DF7"/>
    <w:pPr>
      <w:numPr>
        <w:numId w:val="0"/>
      </w:numPr>
    </w:pPr>
    <w:rPr>
      <w:rFonts w:eastAsiaTheme="minorHAnsi"/>
    </w:rPr>
  </w:style>
  <w:style w:type="paragraph" w:customStyle="1" w:styleId="Heading2Prilog">
    <w:name w:val="Heading 2 (Prilog)"/>
    <w:basedOn w:val="Heading2"/>
    <w:qFormat/>
    <w:rsid w:val="00A968B3"/>
    <w:pPr>
      <w:pageBreakBefore/>
      <w:numPr>
        <w:ilvl w:val="0"/>
        <w:numId w:val="0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C5229F"/>
    <w:pPr>
      <w:spacing w:after="0"/>
      <w:ind w:left="601"/>
    </w:pPr>
    <w:rPr>
      <w:i/>
    </w:rPr>
  </w:style>
  <w:style w:type="paragraph" w:styleId="TOC5">
    <w:name w:val="toc 5"/>
    <w:basedOn w:val="Normal"/>
    <w:next w:val="Normal"/>
    <w:autoRedefine/>
    <w:uiPriority w:val="39"/>
    <w:unhideWhenUsed/>
    <w:rsid w:val="00994A52"/>
    <w:pPr>
      <w:spacing w:after="100"/>
      <w:ind w:left="880"/>
      <w:jc w:val="left"/>
    </w:pPr>
    <w:rPr>
      <w:rFonts w:asciiTheme="minorHAnsi" w:eastAsiaTheme="minorEastAsia" w:hAnsiTheme="minorHAnsi"/>
      <w:lang w:val="hr-HR"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94A52"/>
    <w:pPr>
      <w:spacing w:after="100"/>
      <w:ind w:left="1100"/>
      <w:jc w:val="left"/>
    </w:pPr>
    <w:rPr>
      <w:rFonts w:asciiTheme="minorHAnsi" w:eastAsiaTheme="minorEastAsia" w:hAnsiTheme="minorHAnsi"/>
      <w:lang w:val="hr-HR"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94A52"/>
    <w:pPr>
      <w:spacing w:after="100"/>
      <w:ind w:left="1320"/>
      <w:jc w:val="left"/>
    </w:pPr>
    <w:rPr>
      <w:rFonts w:asciiTheme="minorHAnsi" w:eastAsiaTheme="minorEastAsia" w:hAnsiTheme="minorHAnsi"/>
      <w:lang w:val="hr-HR" w:eastAsia="hr-HR"/>
    </w:rPr>
  </w:style>
  <w:style w:type="paragraph" w:styleId="TOC8">
    <w:name w:val="toc 8"/>
    <w:aliases w:val="Slika"/>
    <w:basedOn w:val="Normal"/>
    <w:next w:val="Normal"/>
    <w:autoRedefine/>
    <w:uiPriority w:val="39"/>
    <w:unhideWhenUsed/>
    <w:rsid w:val="00994A52"/>
    <w:pPr>
      <w:spacing w:after="100"/>
      <w:ind w:left="1540"/>
      <w:jc w:val="left"/>
    </w:pPr>
    <w:rPr>
      <w:rFonts w:asciiTheme="minorHAnsi" w:eastAsiaTheme="minorEastAsia" w:hAnsiTheme="minorHAnsi"/>
      <w:lang w:val="hr-HR"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94A52"/>
    <w:pPr>
      <w:spacing w:after="100"/>
      <w:ind w:left="1760"/>
      <w:jc w:val="left"/>
    </w:pPr>
    <w:rPr>
      <w:rFonts w:asciiTheme="minorHAnsi" w:eastAsiaTheme="minorEastAsia" w:hAnsiTheme="minorHAnsi"/>
      <w:lang w:val="hr-HR" w:eastAsia="hr-HR"/>
    </w:rPr>
  </w:style>
  <w:style w:type="paragraph" w:styleId="BodyTextIndent">
    <w:name w:val="Body Text Indent"/>
    <w:basedOn w:val="Normal"/>
    <w:link w:val="BodyTextIndentChar"/>
    <w:rsid w:val="00CE7C8D"/>
    <w:pPr>
      <w:widowControl w:val="0"/>
      <w:tabs>
        <w:tab w:val="left" w:pos="5954"/>
      </w:tabs>
      <w:snapToGrid w:val="0"/>
      <w:spacing w:after="0" w:line="240" w:lineRule="auto"/>
      <w:ind w:left="862"/>
      <w:jc w:val="left"/>
    </w:pPr>
    <w:rPr>
      <w:rFonts w:ascii="AmeriGarmnd BT" w:eastAsia="Times New Roman" w:hAnsi="AmeriGarmnd BT" w:cs="Times New Roman"/>
      <w:b/>
      <w:sz w:val="24"/>
      <w:szCs w:val="20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CE7C8D"/>
    <w:rPr>
      <w:rFonts w:ascii="AmeriGarmnd BT" w:eastAsia="Times New Roman" w:hAnsi="AmeriGarmnd BT" w:cs="Times New Roman"/>
      <w:b/>
      <w:sz w:val="24"/>
      <w:szCs w:val="20"/>
      <w:lang w:val="hr-HR"/>
    </w:rPr>
  </w:style>
  <w:style w:type="table" w:styleId="LightList-Accent3">
    <w:name w:val="Light List Accent 3"/>
    <w:basedOn w:val="TableNormal"/>
    <w:uiPriority w:val="61"/>
    <w:rsid w:val="0062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CB6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2274D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rsid w:val="001239E5"/>
    <w:pPr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13DB3"/>
    <w:rPr>
      <w:rFonts w:ascii="Calibri" w:hAnsi="Calibri"/>
      <w:lang w:val="hr-BA"/>
    </w:rPr>
  </w:style>
  <w:style w:type="character" w:customStyle="1" w:styleId="CaptionChar">
    <w:name w:val="Caption Char"/>
    <w:aliases w:val="Caption_Tabela Char,2 Char"/>
    <w:basedOn w:val="DefaultParagraphFont"/>
    <w:link w:val="Caption"/>
    <w:uiPriority w:val="35"/>
    <w:rsid w:val="003A2C83"/>
    <w:rPr>
      <w:rFonts w:ascii="Calibri" w:hAnsi="Calibri"/>
      <w:bCs/>
      <w:i/>
      <w:color w:val="00B0F0"/>
      <w:sz w:val="20"/>
      <w:szCs w:val="18"/>
      <w:lang w:val="hr-BA"/>
    </w:rPr>
  </w:style>
  <w:style w:type="paragraph" w:customStyle="1" w:styleId="Tabela">
    <w:name w:val="Tabela"/>
    <w:basedOn w:val="Caption"/>
    <w:link w:val="TabelaChar"/>
    <w:qFormat/>
    <w:rsid w:val="00187827"/>
    <w:pPr>
      <w:spacing w:before="0" w:after="200"/>
      <w:jc w:val="center"/>
    </w:pPr>
    <w:rPr>
      <w:rFonts w:ascii="Myriad Pro" w:hAnsi="Myriad Pro"/>
      <w:color w:val="000000" w:themeColor="text1"/>
    </w:rPr>
  </w:style>
  <w:style w:type="character" w:customStyle="1" w:styleId="TabelaChar">
    <w:name w:val="Tabela Char"/>
    <w:basedOn w:val="CaptionChar"/>
    <w:link w:val="Tabela"/>
    <w:rsid w:val="00187827"/>
    <w:rPr>
      <w:rFonts w:ascii="Myriad Pro" w:hAnsi="Myriad Pro"/>
      <w:b w:val="0"/>
      <w:bCs/>
      <w:i/>
      <w:color w:val="000000" w:themeColor="text1"/>
      <w:sz w:val="20"/>
      <w:szCs w:val="18"/>
      <w:lang w:val="hr-BA"/>
    </w:rPr>
  </w:style>
  <w:style w:type="numbering" w:customStyle="1" w:styleId="Style1">
    <w:name w:val="Style1"/>
    <w:uiPriority w:val="99"/>
    <w:rsid w:val="00CF2DE3"/>
    <w:pPr>
      <w:numPr>
        <w:numId w:val="3"/>
      </w:numPr>
    </w:pPr>
  </w:style>
  <w:style w:type="paragraph" w:customStyle="1" w:styleId="Default">
    <w:name w:val="Default"/>
    <w:rsid w:val="00C870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character" w:customStyle="1" w:styleId="apple-converted-space">
    <w:name w:val="apple-converted-space"/>
    <w:basedOn w:val="DefaultParagraphFont"/>
    <w:rsid w:val="00C779DF"/>
  </w:style>
  <w:style w:type="character" w:styleId="Emphasis">
    <w:name w:val="Emphasis"/>
    <w:uiPriority w:val="20"/>
    <w:qFormat/>
    <w:rsid w:val="00440A00"/>
    <w:rPr>
      <w:i/>
      <w:iCs/>
    </w:rPr>
  </w:style>
  <w:style w:type="table" w:styleId="MediumGrid3-Accent1">
    <w:name w:val="Medium Grid 3 Accent 1"/>
    <w:basedOn w:val="TableNormal"/>
    <w:uiPriority w:val="69"/>
    <w:rsid w:val="00010EB2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336B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B30"/>
    <w:rPr>
      <w:rFonts w:ascii="Corbel" w:hAnsi="Corbel"/>
      <w:lang w:val="hr-BA"/>
    </w:rPr>
  </w:style>
  <w:style w:type="paragraph" w:customStyle="1" w:styleId="Glavninaslovbezbroja">
    <w:name w:val="Glavni naslov_bez broja"/>
    <w:basedOn w:val="Heading1"/>
    <w:qFormat/>
    <w:rsid w:val="001E4D47"/>
    <w:pPr>
      <w:numPr>
        <w:numId w:val="0"/>
      </w:numPr>
      <w:spacing w:before="320" w:after="160"/>
      <w:jc w:val="left"/>
    </w:pPr>
    <w:rPr>
      <w:rFonts w:eastAsia="Times New Roman" w:cs="Times New Roman"/>
      <w:color w:val="CC006A"/>
      <w:szCs w:val="24"/>
      <w:lang w:val="hr-HR"/>
    </w:rPr>
  </w:style>
  <w:style w:type="character" w:customStyle="1" w:styleId="apple-style-span">
    <w:name w:val="apple-style-span"/>
    <w:basedOn w:val="DefaultParagraphFont"/>
    <w:rsid w:val="00E276E3"/>
  </w:style>
  <w:style w:type="character" w:styleId="CommentReference">
    <w:name w:val="annotation reference"/>
    <w:basedOn w:val="DefaultParagraphFont"/>
    <w:uiPriority w:val="99"/>
    <w:semiHidden/>
    <w:unhideWhenUsed/>
    <w:rsid w:val="00BE3F2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3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3F24"/>
    <w:rPr>
      <w:rFonts w:ascii="Corbel" w:hAnsi="Corbel"/>
      <w:sz w:val="20"/>
      <w:szCs w:val="20"/>
      <w:lang w:val="hr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F24"/>
    <w:rPr>
      <w:rFonts w:ascii="Corbel" w:hAnsi="Corbel"/>
      <w:b/>
      <w:bCs/>
      <w:sz w:val="20"/>
      <w:szCs w:val="20"/>
      <w:lang w:val="hr-BA"/>
    </w:rPr>
  </w:style>
  <w:style w:type="character" w:customStyle="1" w:styleId="FontStyle33">
    <w:name w:val="Font Style33"/>
    <w:basedOn w:val="DefaultParagraphFont"/>
    <w:rsid w:val="00A22A4A"/>
    <w:rPr>
      <w:rFonts w:ascii="Georgia" w:hAnsi="Georgia" w:cs="Georgia"/>
      <w:sz w:val="18"/>
      <w:szCs w:val="18"/>
    </w:rPr>
  </w:style>
  <w:style w:type="paragraph" w:styleId="NormalWeb">
    <w:name w:val="Normal (Web)"/>
    <w:basedOn w:val="Normal"/>
    <w:unhideWhenUsed/>
    <w:rsid w:val="005B0F11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val="bs-Latn-BA" w:eastAsia="bs-Latn-BA"/>
    </w:rPr>
  </w:style>
  <w:style w:type="table" w:customStyle="1" w:styleId="LightList-Accent13">
    <w:name w:val="Light List - Accent 13"/>
    <w:basedOn w:val="TableNormal"/>
    <w:uiPriority w:val="61"/>
    <w:rsid w:val="004B1FB2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Spacing1">
    <w:name w:val="No Spacing1"/>
    <w:uiPriority w:val="1"/>
    <w:qFormat/>
    <w:rsid w:val="00C40A2B"/>
    <w:pPr>
      <w:spacing w:before="200" w:line="360" w:lineRule="auto"/>
    </w:pPr>
    <w:rPr>
      <w:rFonts w:ascii="Tahoma" w:eastAsia="ヒラギノ角ゴ Pro W3" w:hAnsi="Tahoma" w:cs="Times New Roman"/>
      <w:color w:val="000000"/>
      <w:sz w:val="18"/>
      <w:szCs w:val="24"/>
      <w:lang w:val="en-US"/>
    </w:rPr>
  </w:style>
  <w:style w:type="table" w:customStyle="1" w:styleId="LightList-Accent14">
    <w:name w:val="Light List - Accent 14"/>
    <w:basedOn w:val="TableNormal"/>
    <w:uiPriority w:val="61"/>
    <w:rsid w:val="00C40A2B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5">
    <w:name w:val="Light List - Accent 15"/>
    <w:basedOn w:val="TableNormal"/>
    <w:uiPriority w:val="61"/>
    <w:rsid w:val="00C40A2B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qFormat/>
    <w:rsid w:val="00D47891"/>
    <w:rPr>
      <w:b/>
      <w:bCs/>
    </w:rPr>
  </w:style>
  <w:style w:type="table" w:customStyle="1" w:styleId="LightGrid-Accent11">
    <w:name w:val="Light Grid - Accent 11"/>
    <w:basedOn w:val="TableNormal"/>
    <w:uiPriority w:val="62"/>
    <w:rsid w:val="00F27FB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2A05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horttext1">
    <w:name w:val="short_text1"/>
    <w:basedOn w:val="DefaultParagraphFont"/>
    <w:rsid w:val="005572D7"/>
    <w:rPr>
      <w:sz w:val="32"/>
      <w:szCs w:val="32"/>
    </w:rPr>
  </w:style>
  <w:style w:type="table" w:customStyle="1" w:styleId="MediumGrid11">
    <w:name w:val="Medium Grid 11"/>
    <w:basedOn w:val="TableNormal"/>
    <w:uiPriority w:val="67"/>
    <w:rsid w:val="002470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odyTextIndent2">
    <w:name w:val="Body Text Indent 2"/>
    <w:basedOn w:val="Normal"/>
    <w:link w:val="BodyTextIndent2Char"/>
    <w:rsid w:val="00DE03B6"/>
    <w:pPr>
      <w:spacing w:after="0" w:line="240" w:lineRule="auto"/>
      <w:ind w:left="360"/>
    </w:pPr>
    <w:rPr>
      <w:rFonts w:ascii="Arial" w:eastAsia="Times New Roman" w:hAnsi="Arial" w:cs="Arial"/>
      <w:b/>
      <w:b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E03B6"/>
    <w:rPr>
      <w:rFonts w:ascii="Arial" w:eastAsia="Times New Roman" w:hAnsi="Arial" w:cs="Arial"/>
      <w:b/>
      <w:bCs/>
      <w:szCs w:val="24"/>
      <w:lang w:val="hr-BA"/>
    </w:rPr>
  </w:style>
  <w:style w:type="character" w:customStyle="1" w:styleId="style">
    <w:name w:val="style"/>
    <w:basedOn w:val="DefaultParagraphFont"/>
    <w:rsid w:val="00DE03B6"/>
  </w:style>
  <w:style w:type="paragraph" w:customStyle="1" w:styleId="xmsonormal">
    <w:name w:val="x_msonormal"/>
    <w:basedOn w:val="Normal"/>
    <w:rsid w:val="00DE03B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sr-Latn-CS" w:eastAsia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03B6"/>
    <w:pPr>
      <w:spacing w:after="120"/>
      <w:jc w:val="left"/>
    </w:pPr>
    <w:rPr>
      <w:rFonts w:asciiTheme="minorHAnsi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03B6"/>
    <w:rPr>
      <w:sz w:val="16"/>
      <w:szCs w:val="16"/>
      <w:lang w:val="hr-BA"/>
    </w:rPr>
  </w:style>
  <w:style w:type="paragraph" w:styleId="PlainText">
    <w:name w:val="Plain Text"/>
    <w:basedOn w:val="Normal"/>
    <w:link w:val="PlainTextChar"/>
    <w:rsid w:val="00DE03B6"/>
    <w:pPr>
      <w:widowControl w:val="0"/>
      <w:spacing w:after="0" w:line="240" w:lineRule="auto"/>
      <w:jc w:val="left"/>
    </w:pPr>
    <w:rPr>
      <w:rFonts w:ascii="Courier New" w:eastAsia="Times New Roman" w:hAnsi="Courier New" w:cs="Times New Roman"/>
      <w:szCs w:val="20"/>
      <w:lang w:val="sl-SI" w:eastAsia="sl-SI"/>
    </w:rPr>
  </w:style>
  <w:style w:type="character" w:customStyle="1" w:styleId="PlainTextChar">
    <w:name w:val="Plain Text Char"/>
    <w:basedOn w:val="DefaultParagraphFont"/>
    <w:link w:val="PlainText"/>
    <w:rsid w:val="00DE03B6"/>
    <w:rPr>
      <w:rFonts w:ascii="Courier New" w:eastAsia="Times New Roman" w:hAnsi="Courier New" w:cs="Times New Roman"/>
      <w:szCs w:val="20"/>
      <w:lang w:val="sl-SI" w:eastAsia="sl-SI"/>
    </w:rPr>
  </w:style>
  <w:style w:type="table" w:customStyle="1" w:styleId="LightList-Accent11">
    <w:name w:val="Light List - Accent 11"/>
    <w:basedOn w:val="TableNormal"/>
    <w:uiPriority w:val="61"/>
    <w:rsid w:val="00DE03B6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DE03B6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DE03B6"/>
    <w:pPr>
      <w:spacing w:after="0" w:line="240" w:lineRule="auto"/>
    </w:pPr>
    <w:rPr>
      <w:color w:val="000000" w:themeColor="text1"/>
      <w:lang w:val="bs-Latn-BA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DE03B6"/>
    <w:pPr>
      <w:spacing w:after="0" w:line="240" w:lineRule="auto"/>
    </w:pPr>
    <w:rPr>
      <w:color w:val="31849B" w:themeColor="accent5" w:themeShade="BF"/>
      <w:lang w:val="bs-Latn-BA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DE03B6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DE03B6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DE03B6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E03B6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E03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bs-Latn-B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DE03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bs-Latn-B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ghtList-Accent16">
    <w:name w:val="Light List - Accent 16"/>
    <w:basedOn w:val="TableNormal"/>
    <w:uiPriority w:val="61"/>
    <w:rsid w:val="00DE03B6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dTable1Light-Accent1">
    <w:name w:val="Grid Table 1 Light Accent 1"/>
    <w:basedOn w:val="TableNormal"/>
    <w:uiPriority w:val="46"/>
    <w:rsid w:val="0020255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040E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62AA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fmoit.gov.ba/upload/file/Pravilnik%20Sevesso-1-2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moit.gov.ba/upload/file/Pravilnik%20Sevesso-1-28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ser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moit.gov.ba/upload/file/Pravilnik%20Sevesso-1-28.pdf" TargetMode="External"/><Relationship Id="rId10" Type="http://schemas.openxmlformats.org/officeDocument/2006/relationships/hyperlink" Target="mailto:alma.kaloper@bdcentral.net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CDBF-1E87-4BBA-AC03-B50DD036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Maretic Tiro</dc:creator>
  <cp:lastModifiedBy>Admir</cp:lastModifiedBy>
  <cp:revision>9</cp:revision>
  <cp:lastPrinted>2016-10-14T08:44:00Z</cp:lastPrinted>
  <dcterms:created xsi:type="dcterms:W3CDTF">2022-09-26T09:54:00Z</dcterms:created>
  <dcterms:modified xsi:type="dcterms:W3CDTF">2022-09-26T11:09:00Z</dcterms:modified>
</cp:coreProperties>
</file>