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51" w:rsidRPr="00F14751" w:rsidRDefault="002C7730" w:rsidP="00F14751">
      <w:bookmarkStart w:id="0" w:name="_GoBack"/>
      <w:bookmarkEnd w:id="0"/>
      <w:r>
        <w:t>Septembar 25.09.2019.</w:t>
      </w:r>
    </w:p>
    <w:p w:rsidR="00F14751" w:rsidRPr="00F14751" w:rsidRDefault="00F14751" w:rsidP="00F1475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4751">
        <w:rPr>
          <w:rFonts w:ascii="Times New Roman" w:eastAsia="Calibri" w:hAnsi="Times New Roman" w:cs="Times New Roman"/>
          <w:b/>
          <w:sz w:val="24"/>
          <w:szCs w:val="24"/>
        </w:rPr>
        <w:t>FEDERACIJA BOSNE I HERCEGOVINE</w:t>
      </w:r>
    </w:p>
    <w:p w:rsidR="00F14751" w:rsidRPr="00F14751" w:rsidRDefault="00F14751" w:rsidP="00F1475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4751">
        <w:rPr>
          <w:rFonts w:ascii="Times New Roman" w:eastAsia="Calibri" w:hAnsi="Times New Roman" w:cs="Times New Roman"/>
          <w:b/>
          <w:sz w:val="24"/>
          <w:szCs w:val="24"/>
        </w:rPr>
        <w:t>FEDERALNO MINISTARSTVO OKOLIŠA I TURIZMA</w:t>
      </w:r>
    </w:p>
    <w:p w:rsidR="00F14751" w:rsidRPr="00F14751" w:rsidRDefault="00F14751" w:rsidP="00F1475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51">
        <w:rPr>
          <w:rFonts w:ascii="Times New Roman" w:eastAsia="Calibri" w:hAnsi="Times New Roman" w:cs="Times New Roman"/>
          <w:b/>
          <w:sz w:val="28"/>
          <w:szCs w:val="28"/>
        </w:rPr>
        <w:t>U R E D B A</w:t>
      </w: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51">
        <w:rPr>
          <w:rFonts w:ascii="Times New Roman" w:eastAsia="Calibri" w:hAnsi="Times New Roman" w:cs="Times New Roman"/>
          <w:b/>
          <w:sz w:val="28"/>
          <w:szCs w:val="28"/>
        </w:rPr>
        <w:t>O PROIZVODIMA KOJI POSLIJE UPOTREBE POSTAJU POSEBNE KATEGORIJE OTPADA I KRITERIJIMA ZA OBRAČUN I NAČIN PLAĆANJA NAKNADA</w:t>
      </w: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Sarajevo, __.__. 2019. godine</w:t>
      </w: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A35">
        <w:rPr>
          <w:rFonts w:ascii="Times New Roman" w:eastAsia="Calibri" w:hAnsi="Times New Roman" w:cs="Times New Roman"/>
        </w:rPr>
        <w:lastRenderedPageBreak/>
        <w:t xml:space="preserve">Na osnovu </w:t>
      </w:r>
      <w:r w:rsidR="001033E4" w:rsidRPr="00DD6A35">
        <w:rPr>
          <w:rFonts w:ascii="Times New Roman" w:eastAsia="Calibri" w:hAnsi="Times New Roman" w:cs="Times New Roman"/>
        </w:rPr>
        <w:t xml:space="preserve">člana </w:t>
      </w:r>
      <w:r w:rsidRPr="00DD6A35">
        <w:rPr>
          <w:rFonts w:ascii="Times New Roman" w:eastAsia="Calibri" w:hAnsi="Times New Roman" w:cs="Times New Roman"/>
        </w:rPr>
        <w:t>18a. stav (4) Zakona o upravljanju otpadom ("Službene novine FBiH", br. 33/03, 72/09 i 92/17)</w:t>
      </w:r>
      <w:r w:rsidR="001846F2" w:rsidRPr="00DD6A35">
        <w:rPr>
          <w:rFonts w:ascii="Times New Roman" w:eastAsia="Calibri" w:hAnsi="Times New Roman" w:cs="Times New Roman"/>
        </w:rPr>
        <w:t xml:space="preserve">, </w:t>
      </w:r>
      <w:r w:rsidRPr="00DD6A35">
        <w:rPr>
          <w:rFonts w:ascii="Times New Roman" w:eastAsia="Calibri" w:hAnsi="Times New Roman" w:cs="Times New Roman"/>
        </w:rPr>
        <w:t xml:space="preserve"> </w:t>
      </w:r>
      <w:r w:rsidR="00AA52A4" w:rsidRPr="00DD6A35">
        <w:rPr>
          <w:rFonts w:ascii="Times New Roman" w:eastAsia="Calibri" w:hAnsi="Times New Roman" w:cs="Times New Roman"/>
        </w:rPr>
        <w:t xml:space="preserve">a </w:t>
      </w:r>
      <w:r w:rsidRPr="00DD6A35">
        <w:rPr>
          <w:rFonts w:ascii="Times New Roman" w:eastAsia="Calibri" w:hAnsi="Times New Roman" w:cs="Times New Roman"/>
        </w:rPr>
        <w:t>na prijedlog Federalnog  ministarstva okoliša i turizma, Vlada Federacije Bosne i Hercegovine, na __. sjednici, održanoj __________ godine donosi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</w:rPr>
      </w:pPr>
    </w:p>
    <w:p w:rsidR="006E2F4F" w:rsidRDefault="006E2F4F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51">
        <w:rPr>
          <w:rFonts w:ascii="Times New Roman" w:eastAsia="Calibri" w:hAnsi="Times New Roman" w:cs="Times New Roman"/>
          <w:b/>
          <w:sz w:val="28"/>
          <w:szCs w:val="28"/>
        </w:rPr>
        <w:t>U R E D B U</w:t>
      </w: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51">
        <w:rPr>
          <w:rFonts w:ascii="Times New Roman" w:eastAsia="Calibri" w:hAnsi="Times New Roman" w:cs="Times New Roman"/>
          <w:b/>
          <w:sz w:val="28"/>
          <w:szCs w:val="28"/>
        </w:rPr>
        <w:t>O PROIZVODIMA KOJI POSLIJE UPOTREBE                                   POSTAJU POSEBNE KATEGORIJE OTPADA I KRITERIJIMA ZA OBRAČUN I NAČIN PLAĆANJA NAKNADA</w:t>
      </w: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I. UVODNE ODREDBE 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1.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(Predmet Uredbe)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(1) Ovom uredbom utvrđuju se proizvodi koji poslije upotrebe postaju posebne kategorije otpada, </w:t>
      </w:r>
      <w:r w:rsidRPr="00F14751">
        <w:rPr>
          <w:rFonts w:ascii="Times New Roman" w:eastAsia="Calibri" w:hAnsi="Times New Roman" w:cs="Times New Roman"/>
          <w:color w:val="000000"/>
        </w:rPr>
        <w:t xml:space="preserve">forma i način izvještavanja o </w:t>
      </w:r>
      <w:r w:rsidRPr="00F14751">
        <w:rPr>
          <w:rFonts w:ascii="Times New Roman" w:eastAsia="Calibri" w:hAnsi="Times New Roman" w:cs="Times New Roman"/>
        </w:rPr>
        <w:t xml:space="preserve">količini i vrsti proizvedenih i uvezenih proizvoda i njihovog plasmana na tržište BiH, način i rokovi dostavljanja evidencije i izvještaja, obveznici izvještavanja i plaćanja naknada, koeficijente i kriteriji za obračun naknada kao i rokovi plaćanja naknade.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(2) Proizvodi koji poslije upotrebe postaju posebne kategorije otpada, prema ovoj uredbi su: </w:t>
      </w:r>
    </w:p>
    <w:p w:rsidR="00F14751" w:rsidRPr="00F14751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gume, </w:t>
      </w:r>
    </w:p>
    <w:p w:rsidR="00F14751" w:rsidRPr="00F14751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baterije i akumulatori, </w:t>
      </w:r>
    </w:p>
    <w:p w:rsidR="00F14751" w:rsidRPr="00F14751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ulja, </w:t>
      </w:r>
    </w:p>
    <w:p w:rsidR="00F14751" w:rsidRPr="00F14751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vozila.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2.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(Značenje izraza)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Izrazi upotrijebljeni u ovoj uredbi imaju slijedeće značenje: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a) </w:t>
      </w:r>
      <w:r w:rsidRPr="00F14751">
        <w:rPr>
          <w:rFonts w:ascii="Times New Roman" w:eastAsia="Calibri" w:hAnsi="Times New Roman" w:cs="Times New Roman"/>
          <w:i/>
        </w:rPr>
        <w:t xml:space="preserve">gume </w:t>
      </w:r>
      <w:r w:rsidR="008E2750">
        <w:rPr>
          <w:rFonts w:ascii="Times New Roman" w:eastAsia="Calibri" w:hAnsi="Times New Roman" w:cs="Times New Roman"/>
          <w:i/>
        </w:rPr>
        <w:t xml:space="preserve">- </w:t>
      </w:r>
      <w:r w:rsidRPr="00F14751">
        <w:rPr>
          <w:rFonts w:ascii="Times New Roman" w:eastAsia="Calibri" w:hAnsi="Times New Roman" w:cs="Times New Roman"/>
        </w:rPr>
        <w:t>odnosi</w:t>
      </w:r>
      <w:r w:rsidR="008E2750" w:rsidRPr="008E2750">
        <w:rPr>
          <w:rFonts w:ascii="Times New Roman" w:eastAsia="Calibri" w:hAnsi="Times New Roman" w:cs="Times New Roman"/>
        </w:rPr>
        <w:t xml:space="preserve"> </w:t>
      </w:r>
      <w:r w:rsidR="008E2750" w:rsidRPr="00F14751">
        <w:rPr>
          <w:rFonts w:ascii="Times New Roman" w:eastAsia="Calibri" w:hAnsi="Times New Roman" w:cs="Times New Roman"/>
        </w:rPr>
        <w:t>se</w:t>
      </w:r>
      <w:r w:rsidRPr="00F14751">
        <w:rPr>
          <w:rFonts w:ascii="Times New Roman" w:eastAsia="Calibri" w:hAnsi="Times New Roman" w:cs="Times New Roman"/>
        </w:rPr>
        <w:t xml:space="preserve"> na sve gume od motornih vozila (automobila, autobusa, kamiona, motocikala i dr.), poljoprivrednih i građevinskih mašina, prikolica, letjelica, vučenih mašina, drugih mašina i uređaja i ostali sličnih proizvoda;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b) </w:t>
      </w:r>
      <w:r w:rsidRPr="00F14751">
        <w:rPr>
          <w:rFonts w:ascii="Times New Roman" w:eastAsia="Calibri" w:hAnsi="Times New Roman" w:cs="Times New Roman"/>
          <w:i/>
        </w:rPr>
        <w:t>baterija ili akumulator</w:t>
      </w:r>
      <w:r w:rsidR="008E2750">
        <w:rPr>
          <w:rFonts w:ascii="Times New Roman" w:eastAsia="Calibri" w:hAnsi="Times New Roman" w:cs="Times New Roman"/>
          <w:i/>
        </w:rPr>
        <w:t xml:space="preserve"> -</w:t>
      </w:r>
      <w:r w:rsidRPr="00F14751">
        <w:rPr>
          <w:rFonts w:ascii="Times New Roman" w:eastAsia="Calibri" w:hAnsi="Times New Roman" w:cs="Times New Roman"/>
        </w:rPr>
        <w:t xml:space="preserve"> odnosi </w:t>
      </w:r>
      <w:r w:rsidR="008E2750" w:rsidRPr="00F14751">
        <w:rPr>
          <w:rFonts w:ascii="Times New Roman" w:eastAsia="Calibri" w:hAnsi="Times New Roman" w:cs="Times New Roman"/>
        </w:rPr>
        <w:t xml:space="preserve">se </w:t>
      </w:r>
      <w:r w:rsidRPr="00F14751">
        <w:rPr>
          <w:rFonts w:ascii="Times New Roman" w:eastAsia="Calibri" w:hAnsi="Times New Roman" w:cs="Times New Roman"/>
        </w:rPr>
        <w:t xml:space="preserve">na svaki izvor električne energije proizvedene pretvaranjem hemijske energije, a koji može da se sastoji od jedne ili više primarnih baterijskih ćelija (koje se ne mogu puniti) ili jedne ili više sekundarnih baterijskih ćelija (koje se mogu puniti);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c) </w:t>
      </w:r>
      <w:r w:rsidRPr="00F14751">
        <w:rPr>
          <w:rFonts w:ascii="Times New Roman" w:eastAsia="Calibri" w:hAnsi="Times New Roman" w:cs="Times New Roman"/>
          <w:i/>
        </w:rPr>
        <w:t>ulja</w:t>
      </w:r>
      <w:r w:rsidR="008E2750">
        <w:rPr>
          <w:rFonts w:ascii="Times New Roman" w:eastAsia="Calibri" w:hAnsi="Times New Roman" w:cs="Times New Roman"/>
          <w:i/>
        </w:rPr>
        <w:t>-</w:t>
      </w:r>
      <w:r w:rsidRPr="00F14751">
        <w:rPr>
          <w:rFonts w:ascii="Times New Roman" w:eastAsia="Calibri" w:hAnsi="Times New Roman" w:cs="Times New Roman"/>
          <w:i/>
        </w:rPr>
        <w:t xml:space="preserve"> </w:t>
      </w:r>
      <w:r w:rsidRPr="00F14751">
        <w:rPr>
          <w:rFonts w:ascii="Times New Roman" w:eastAsia="Calibri" w:hAnsi="Times New Roman" w:cs="Times New Roman"/>
        </w:rPr>
        <w:t xml:space="preserve">odnosi </w:t>
      </w:r>
      <w:r w:rsidR="008E2750" w:rsidRPr="00F14751">
        <w:rPr>
          <w:rFonts w:ascii="Times New Roman" w:eastAsia="Calibri" w:hAnsi="Times New Roman" w:cs="Times New Roman"/>
        </w:rPr>
        <w:t xml:space="preserve">se </w:t>
      </w:r>
      <w:r w:rsidRPr="00F14751">
        <w:rPr>
          <w:rFonts w:ascii="Times New Roman" w:eastAsia="Calibri" w:hAnsi="Times New Roman" w:cs="Times New Roman"/>
        </w:rPr>
        <w:t xml:space="preserve">na sva mineralna i sintetička ulja i maziva; </w:t>
      </w:r>
    </w:p>
    <w:p w:rsid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d) </w:t>
      </w:r>
      <w:r w:rsidRPr="00F14751">
        <w:rPr>
          <w:rFonts w:ascii="Times New Roman" w:eastAsia="Calibri" w:hAnsi="Times New Roman" w:cs="Times New Roman"/>
          <w:i/>
        </w:rPr>
        <w:t xml:space="preserve">vozilo </w:t>
      </w:r>
      <w:r w:rsidR="008E2750">
        <w:rPr>
          <w:rFonts w:ascii="Times New Roman" w:eastAsia="Calibri" w:hAnsi="Times New Roman" w:cs="Times New Roman"/>
          <w:i/>
        </w:rPr>
        <w:t xml:space="preserve">- </w:t>
      </w:r>
      <w:r w:rsidRPr="00F14751">
        <w:rPr>
          <w:rFonts w:ascii="Times New Roman" w:eastAsia="Calibri" w:hAnsi="Times New Roman" w:cs="Times New Roman"/>
        </w:rPr>
        <w:t xml:space="preserve">odnosi </w:t>
      </w:r>
      <w:r w:rsidR="008E2750" w:rsidRPr="00F14751">
        <w:rPr>
          <w:rFonts w:ascii="Times New Roman" w:eastAsia="Calibri" w:hAnsi="Times New Roman" w:cs="Times New Roman"/>
        </w:rPr>
        <w:t xml:space="preserve">se </w:t>
      </w:r>
      <w:r w:rsidRPr="00F14751">
        <w:rPr>
          <w:rFonts w:ascii="Times New Roman" w:eastAsia="Calibri" w:hAnsi="Times New Roman" w:cs="Times New Roman"/>
        </w:rPr>
        <w:t xml:space="preserve">na svako vozilo kategorije M1 (motorno vozilo za prijevoz putnika - putničko vozilo koje, osim sjedišta vozača ima još najviše osam sjedišta) ili N1 (motorno vozilo za prevoz tereta - teretno vozilo čija najveća dozvoljena masa nije veća od 3,5 t), motorno vozilo sa tri točka, osim motornih tricikala (kategorija L5 - teški tricikl); </w:t>
      </w:r>
    </w:p>
    <w:p w:rsidR="006E2F4F" w:rsidRPr="002D5ACB" w:rsidRDefault="006E2F4F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9B74DD" w:rsidRPr="00904261" w:rsidRDefault="009B74DD" w:rsidP="00904261">
      <w:pPr>
        <w:jc w:val="both"/>
        <w:rPr>
          <w:rFonts w:ascii="Times New Roman" w:eastAsia="Times New Roman" w:hAnsi="Times New Roman" w:cs="Times New Roman"/>
          <w:lang w:eastAsia="bs-Latn-BA"/>
        </w:rPr>
      </w:pPr>
      <w:r w:rsidRPr="002D5ACB">
        <w:rPr>
          <w:rFonts w:ascii="Times New Roman" w:eastAsia="Times New Roman" w:hAnsi="Times New Roman" w:cs="Times New Roman"/>
          <w:lang w:eastAsia="bs-Latn-BA"/>
        </w:rPr>
        <w:t xml:space="preserve">e) </w:t>
      </w:r>
      <w:r w:rsidRPr="002D5ACB">
        <w:rPr>
          <w:rFonts w:ascii="Times New Roman" w:eastAsia="Times New Roman" w:hAnsi="Times New Roman" w:cs="Times New Roman"/>
          <w:i/>
          <w:lang w:eastAsia="bs-Latn-BA"/>
        </w:rPr>
        <w:t>polovni proizvodi</w:t>
      </w:r>
      <w:r w:rsidRPr="002D5ACB">
        <w:rPr>
          <w:rFonts w:ascii="Times New Roman" w:eastAsia="Times New Roman" w:hAnsi="Times New Roman" w:cs="Times New Roman"/>
          <w:lang w:eastAsia="bs-Latn-BA"/>
        </w:rPr>
        <w:t xml:space="preserve"> su proizvodi koji poslije upotrebe postaju posebne kategorije otpada</w:t>
      </w:r>
      <w:r w:rsidR="002D5ACB" w:rsidRPr="002D5ACB">
        <w:rPr>
          <w:rFonts w:ascii="Times New Roman" w:eastAsia="Times New Roman" w:hAnsi="Times New Roman" w:cs="Times New Roman"/>
          <w:lang w:eastAsia="bs-Latn-BA"/>
        </w:rPr>
        <w:t>,</w:t>
      </w:r>
      <w:r w:rsidRPr="002D5ACB">
        <w:rPr>
          <w:rFonts w:ascii="Times New Roman" w:eastAsia="Times New Roman" w:hAnsi="Times New Roman" w:cs="Times New Roman"/>
          <w:lang w:eastAsia="bs-Latn-BA"/>
        </w:rPr>
        <w:t xml:space="preserve"> a odnose se na proizvode koji su već korišteni (rabljene gume, akumulatori, rabljena ulja, vozila) ali koji nisu za odbaciti </w:t>
      </w:r>
      <w:r w:rsidR="002D5ACB" w:rsidRPr="002D5ACB">
        <w:rPr>
          <w:rFonts w:ascii="Times New Roman" w:eastAsia="Times New Roman" w:hAnsi="Times New Roman" w:cs="Times New Roman"/>
          <w:lang w:eastAsia="bs-Latn-BA"/>
        </w:rPr>
        <w:t>već</w:t>
      </w:r>
      <w:r w:rsidRPr="002D5ACB">
        <w:rPr>
          <w:rFonts w:ascii="Times New Roman" w:eastAsia="Times New Roman" w:hAnsi="Times New Roman" w:cs="Times New Roman"/>
          <w:lang w:eastAsia="bs-Latn-BA"/>
        </w:rPr>
        <w:t xml:space="preserve"> se još uvijek koriste i ispunjavaju svoju primarnu svrhu;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lastRenderedPageBreak/>
        <w:t xml:space="preserve">f) </w:t>
      </w:r>
      <w:r w:rsidRPr="00F14751">
        <w:rPr>
          <w:rFonts w:ascii="Times New Roman" w:eastAsia="Calibri" w:hAnsi="Times New Roman" w:cs="Times New Roman"/>
          <w:i/>
        </w:rPr>
        <w:t xml:space="preserve">obveznici izvještavanja </w:t>
      </w:r>
      <w:r w:rsidR="00A97064">
        <w:rPr>
          <w:rFonts w:ascii="Times New Roman" w:eastAsia="Calibri" w:hAnsi="Times New Roman" w:cs="Times New Roman"/>
        </w:rPr>
        <w:t>– odnosi se na  sve uvoznike, proizvođače</w:t>
      </w:r>
      <w:r w:rsidRPr="00F14751">
        <w:rPr>
          <w:rFonts w:ascii="Times New Roman" w:eastAsia="Calibri" w:hAnsi="Times New Roman" w:cs="Times New Roman"/>
        </w:rPr>
        <w:t xml:space="preserve"> i </w:t>
      </w:r>
      <w:r w:rsidR="00A97064">
        <w:rPr>
          <w:rFonts w:ascii="Times New Roman" w:eastAsia="Calibri" w:hAnsi="Times New Roman" w:cs="Times New Roman"/>
        </w:rPr>
        <w:t>distributere</w:t>
      </w:r>
      <w:r w:rsidRPr="00F14751">
        <w:rPr>
          <w:rFonts w:ascii="Times New Roman" w:eastAsia="Calibri" w:hAnsi="Times New Roman" w:cs="Times New Roman"/>
        </w:rPr>
        <w:t xml:space="preserve"> proizvoda koji nakon upotrebe postaju posebne kategorije otpada, a koji vrše uvoz,  proizvodnju i distribuciju novih ili polovnih proizvoda na teritoriji Bosne i Hercegovine, bez obzira na sjedište (u daljem tekstu: obveznici izvještavanja);</w:t>
      </w:r>
    </w:p>
    <w:p w:rsidR="003A5FA8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g) </w:t>
      </w:r>
      <w:r w:rsidRPr="00F14751">
        <w:rPr>
          <w:rFonts w:ascii="Times New Roman" w:eastAsia="Calibri" w:hAnsi="Times New Roman" w:cs="Times New Roman"/>
          <w:i/>
        </w:rPr>
        <w:t xml:space="preserve">obveznici plaćanja naknade za upravljanje posebnim kategorijama otpada </w:t>
      </w:r>
      <w:r w:rsidR="00A97064">
        <w:rPr>
          <w:rFonts w:ascii="Times New Roman" w:eastAsia="Calibri" w:hAnsi="Times New Roman" w:cs="Times New Roman"/>
          <w:i/>
        </w:rPr>
        <w:t xml:space="preserve">- </w:t>
      </w:r>
      <w:r w:rsidR="00A97064" w:rsidRPr="00A97064">
        <w:rPr>
          <w:rFonts w:ascii="Times New Roman" w:eastAsia="Calibri" w:hAnsi="Times New Roman" w:cs="Times New Roman"/>
        </w:rPr>
        <w:t>odnosi se na</w:t>
      </w:r>
      <w:r w:rsidR="00A97064">
        <w:rPr>
          <w:rFonts w:ascii="Times New Roman" w:eastAsia="Calibri" w:hAnsi="Times New Roman" w:cs="Times New Roman"/>
          <w:i/>
        </w:rPr>
        <w:t xml:space="preserve"> </w:t>
      </w:r>
      <w:r w:rsidR="00A97064">
        <w:rPr>
          <w:rFonts w:ascii="Times New Roman" w:eastAsia="Calibri" w:hAnsi="Times New Roman" w:cs="Times New Roman"/>
        </w:rPr>
        <w:t>sve proizvođače, uvoznike i distributere</w:t>
      </w:r>
      <w:r w:rsidRPr="00F14751">
        <w:rPr>
          <w:rFonts w:ascii="Times New Roman" w:eastAsia="Calibri" w:hAnsi="Times New Roman" w:cs="Times New Roman"/>
        </w:rPr>
        <w:t xml:space="preserve"> koji prvi put</w:t>
      </w:r>
      <w:r w:rsidRPr="002D5ACB">
        <w:rPr>
          <w:rFonts w:ascii="Times New Roman" w:eastAsia="Calibri" w:hAnsi="Times New Roman" w:cs="Times New Roman"/>
        </w:rPr>
        <w:t xml:space="preserve"> </w:t>
      </w:r>
      <w:r w:rsidR="00A97064" w:rsidRPr="002D5ACB">
        <w:rPr>
          <w:rFonts w:ascii="Times New Roman" w:eastAsia="Calibri" w:hAnsi="Times New Roman" w:cs="Times New Roman"/>
        </w:rPr>
        <w:t xml:space="preserve">proizvode </w:t>
      </w:r>
      <w:r w:rsidRPr="00A97064">
        <w:rPr>
          <w:rFonts w:ascii="Times New Roman" w:eastAsia="Calibri" w:hAnsi="Times New Roman" w:cs="Times New Roman"/>
        </w:rPr>
        <w:t xml:space="preserve">plasiraju na </w:t>
      </w:r>
      <w:r w:rsidRPr="00F14751">
        <w:rPr>
          <w:rFonts w:ascii="Times New Roman" w:eastAsia="Calibri" w:hAnsi="Times New Roman" w:cs="Times New Roman"/>
        </w:rPr>
        <w:t xml:space="preserve">tržište </w:t>
      </w:r>
      <w:r w:rsidRPr="00F14751">
        <w:rPr>
          <w:rFonts w:ascii="Times New Roman" w:eastAsia="Times New Roman" w:hAnsi="Times New Roman" w:cs="Times New Roman"/>
          <w:lang w:eastAsia="bs-Latn-BA"/>
        </w:rPr>
        <w:t xml:space="preserve">Federacije Bosne i Hercegovine (u daljem tekstu: Federacije BiH) </w:t>
      </w:r>
      <w:r w:rsidRPr="00F14751">
        <w:rPr>
          <w:rFonts w:ascii="Times New Roman" w:eastAsia="Calibri" w:hAnsi="Times New Roman" w:cs="Times New Roman"/>
        </w:rPr>
        <w:t xml:space="preserve">ili sami koriste kao krajnji potrošači nove ili polovne proizvode koji poslije upotrebe postaju posebne kategorije otpada (u daljem tekstu: obveznici plaćanja naknade);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h) </w:t>
      </w:r>
      <w:r w:rsidRPr="00F14751">
        <w:rPr>
          <w:rFonts w:ascii="Times New Roman" w:eastAsia="Calibri" w:hAnsi="Times New Roman" w:cs="Times New Roman"/>
          <w:i/>
        </w:rPr>
        <w:t>naknada za upravljanje posebnim kategorijama otpada</w:t>
      </w:r>
      <w:r w:rsidRPr="00F14751">
        <w:rPr>
          <w:rFonts w:ascii="Times New Roman" w:eastAsia="Calibri" w:hAnsi="Times New Roman" w:cs="Times New Roman"/>
        </w:rPr>
        <w:t xml:space="preserve"> </w:t>
      </w:r>
      <w:r w:rsidR="00A97064">
        <w:rPr>
          <w:rFonts w:ascii="Times New Roman" w:eastAsia="Calibri" w:hAnsi="Times New Roman" w:cs="Times New Roman"/>
        </w:rPr>
        <w:t>– odnosi se na naknadu</w:t>
      </w:r>
      <w:r w:rsidRPr="00F14751">
        <w:rPr>
          <w:rFonts w:ascii="Times New Roman" w:eastAsia="Calibri" w:hAnsi="Times New Roman" w:cs="Times New Roman"/>
        </w:rPr>
        <w:t xml:space="preserve"> koju proizvođači, uvoznici i distributeri proizvoda koji poslije upotrebe postaju posebne kategorije otpada, po načelu "produžena odgovornost proizvođača i uvoznika", plaćaju za pokrivanje troškova unapređenja ukupnog sistema upravljanja posebnim kategorijama otpada (u daljem tekstu: naknada);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i) </w:t>
      </w:r>
      <w:r w:rsidRPr="00F14751">
        <w:rPr>
          <w:rFonts w:ascii="Times New Roman" w:eastAsia="Calibri" w:hAnsi="Times New Roman" w:cs="Times New Roman"/>
          <w:i/>
        </w:rPr>
        <w:t>evidentirajuća naknada</w:t>
      </w:r>
      <w:r w:rsidRPr="00F14751">
        <w:rPr>
          <w:rFonts w:ascii="Times New Roman" w:eastAsia="Calibri" w:hAnsi="Times New Roman" w:cs="Times New Roman"/>
        </w:rPr>
        <w:t xml:space="preserve"> </w:t>
      </w:r>
      <w:r w:rsidR="00997415">
        <w:rPr>
          <w:rFonts w:ascii="Times New Roman" w:eastAsia="Calibri" w:hAnsi="Times New Roman" w:cs="Times New Roman"/>
        </w:rPr>
        <w:t xml:space="preserve">- </w:t>
      </w:r>
      <w:r w:rsidR="00A97064">
        <w:rPr>
          <w:rFonts w:ascii="Times New Roman" w:eastAsia="Calibri" w:hAnsi="Times New Roman" w:cs="Times New Roman"/>
        </w:rPr>
        <w:t xml:space="preserve">odnosi se na </w:t>
      </w:r>
      <w:r w:rsidRPr="00F14751">
        <w:rPr>
          <w:rFonts w:ascii="Times New Roman" w:eastAsia="Calibri" w:hAnsi="Times New Roman" w:cs="Times New Roman"/>
        </w:rPr>
        <w:t>naknad</w:t>
      </w:r>
      <w:r w:rsidR="00A97064">
        <w:rPr>
          <w:rFonts w:ascii="Times New Roman" w:eastAsia="Calibri" w:hAnsi="Times New Roman" w:cs="Times New Roman"/>
        </w:rPr>
        <w:t>u</w:t>
      </w:r>
      <w:r w:rsidRPr="00F14751">
        <w:rPr>
          <w:rFonts w:ascii="Times New Roman" w:eastAsia="Calibri" w:hAnsi="Times New Roman" w:cs="Times New Roman"/>
        </w:rPr>
        <w:t xml:space="preserve"> koju proizvođači, uvoznici i distributeri proizvoda koji poslije upotrebe postaju posebne kategorije otpada, plaćaju za administrativno provođenje ove uredbe;</w:t>
      </w:r>
    </w:p>
    <w:p w:rsidR="00F14751" w:rsidRDefault="00F14751" w:rsidP="00F14751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F14751">
        <w:rPr>
          <w:rFonts w:ascii="Times New Roman" w:eastAsia="Calibri" w:hAnsi="Times New Roman" w:cs="Times New Roman"/>
        </w:rPr>
        <w:t xml:space="preserve">j) </w:t>
      </w:r>
      <w:r w:rsidRPr="00F14751">
        <w:rPr>
          <w:rFonts w:ascii="Times New Roman" w:eastAsia="Calibri" w:hAnsi="Times New Roman" w:cs="Times New Roman"/>
          <w:i/>
        </w:rPr>
        <w:t xml:space="preserve">prvi plasman proizvoda </w:t>
      </w:r>
      <w:r w:rsidR="00997415">
        <w:rPr>
          <w:rFonts w:ascii="Times New Roman" w:eastAsia="Times New Roman" w:hAnsi="Times New Roman" w:cs="Times New Roman"/>
          <w:lang w:eastAsia="bs-Latn-BA"/>
        </w:rPr>
        <w:t>– odnosi se na</w:t>
      </w:r>
      <w:r w:rsidRPr="00F14751">
        <w:rPr>
          <w:rFonts w:ascii="Times New Roman" w:eastAsia="Times New Roman" w:hAnsi="Times New Roman" w:cs="Times New Roman"/>
          <w:lang w:eastAsia="bs-Latn-BA"/>
        </w:rPr>
        <w:t xml:space="preserve"> stavljanje proizvoda uvezenog ili proizvedenog u Bosni i Hercegovini prvi put na tržište Federacije BiH, uključujući i slučaj kada takve proizvode proizvođači ili uvoznici koriste kao krajnji potrošači.</w:t>
      </w:r>
    </w:p>
    <w:p w:rsidR="0048647A" w:rsidRPr="0048647A" w:rsidRDefault="0048647A" w:rsidP="00F14751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:rsidR="00F14751" w:rsidRPr="00F14751" w:rsidRDefault="00F14751" w:rsidP="00F14751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II. PROIZVODI KOJI POSLIJE UPOTREBE POSTAJU POSEBNE KATEGORIJE OTPADA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3.</w:t>
      </w:r>
    </w:p>
    <w:p w:rsidR="00F14751" w:rsidRPr="00F14751" w:rsidRDefault="0090426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(Posebne kategorije otpada</w:t>
      </w:r>
      <w:r w:rsidR="00F14751" w:rsidRPr="00F14751">
        <w:rPr>
          <w:rFonts w:ascii="Times New Roman" w:eastAsia="Calibri" w:hAnsi="Times New Roman" w:cs="Times New Roman"/>
          <w:b/>
        </w:rPr>
        <w:t>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Proizvodi koji poslije upotrebe postaju posebne kategorije otpada su nove ili polovne: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a) gume od motornih vozila (automobila, autobusa, kamiona, motocikala i dr.), poljoprivrednih i građevinskih mašina, prikolica, vučnih mašina i slično, kao poseban proizvod ili gume koje su dio vozila ili gume koje se uvoze za potrebe protektiranja i reparacije te ponovnog plasmana;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b) baterije ili akumulatori;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c) mineralna i sintetička ulja i maziva, kao i mineralna ulja za podmazivanje, ulja za turbine, hidraulična ulja i ostala mineralna i sintetička ulja, kao i ulja i tečnosti za izolaciju i prenos toplote;</w:t>
      </w:r>
    </w:p>
    <w:p w:rsidR="00691282" w:rsidRDefault="00F14751" w:rsidP="00DD6A35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</w:rPr>
        <w:t>d) motorna vozila kategorije M1 (motorno vozilo za prevoz putnika - putničko vozilo koje, osim sjedišta vozača ima još najviše osam sjedišta) ili N1 (motorno vozilo za prevoz tereta - teretno vozilo čija najveća dozvoljena masa nije veća od 3,5 t), motorna vozila sa tri točka, osim motornih tricikala (kategorija L5 - teški tricikl).</w:t>
      </w:r>
    </w:p>
    <w:p w:rsidR="00F14751" w:rsidRPr="00F14751" w:rsidRDefault="00F14751" w:rsidP="00F14751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III. EVIDENCIJA I IZVJEŠTAVANJE 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4.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(Obveznici izvještavanja)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Obveznici izvještavanja</w:t>
      </w:r>
      <w:r w:rsidR="007F368D">
        <w:rPr>
          <w:rFonts w:ascii="Times New Roman" w:eastAsia="Calibri" w:hAnsi="Times New Roman" w:cs="Times New Roman"/>
        </w:rPr>
        <w:t xml:space="preserve"> </w:t>
      </w:r>
      <w:r w:rsidRPr="00F14751">
        <w:rPr>
          <w:rFonts w:ascii="Times New Roman" w:eastAsia="Calibri" w:hAnsi="Times New Roman" w:cs="Times New Roman"/>
        </w:rPr>
        <w:t xml:space="preserve">su svi proizvođači, uvoznici i distributeri novih i polovnih proizvoda </w:t>
      </w:r>
      <w:r w:rsidR="00691282" w:rsidRPr="007E2A39">
        <w:rPr>
          <w:rFonts w:ascii="Times New Roman" w:eastAsia="Calibri" w:hAnsi="Times New Roman" w:cs="Times New Roman"/>
        </w:rPr>
        <w:t>(</w:t>
      </w:r>
      <w:r w:rsidRPr="007E2A39">
        <w:rPr>
          <w:rFonts w:ascii="Times New Roman" w:eastAsia="Calibri" w:hAnsi="Times New Roman" w:cs="Times New Roman"/>
        </w:rPr>
        <w:t>koji nakon upotrebe postaju posebne kategorije otpada</w:t>
      </w:r>
      <w:r w:rsidR="00691282" w:rsidRPr="007E2A39">
        <w:rPr>
          <w:rFonts w:ascii="Times New Roman" w:eastAsia="Calibri" w:hAnsi="Times New Roman" w:cs="Times New Roman"/>
        </w:rPr>
        <w:t>)</w:t>
      </w:r>
      <w:r w:rsidR="007E2A39">
        <w:rPr>
          <w:rFonts w:ascii="Times New Roman" w:eastAsia="Calibri" w:hAnsi="Times New Roman" w:cs="Times New Roman"/>
        </w:rPr>
        <w:t xml:space="preserve">, </w:t>
      </w:r>
      <w:r w:rsidRPr="00F14751">
        <w:rPr>
          <w:rFonts w:ascii="Times New Roman" w:eastAsia="Calibri" w:hAnsi="Times New Roman" w:cs="Times New Roman"/>
          <w:color w:val="FF0000"/>
        </w:rPr>
        <w:t xml:space="preserve"> </w:t>
      </w:r>
      <w:r w:rsidRPr="00F14751">
        <w:rPr>
          <w:rFonts w:ascii="Times New Roman" w:eastAsia="Calibri" w:hAnsi="Times New Roman" w:cs="Times New Roman"/>
        </w:rPr>
        <w:t>koji vrše uvoz, proizvodnju i distribuciju na teritoriji Bosne i Hercegovine, bez obzira na sjedište.</w:t>
      </w:r>
    </w:p>
    <w:p w:rsidR="00DD6A35" w:rsidRPr="00F14751" w:rsidRDefault="00DD6A35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lastRenderedPageBreak/>
        <w:t>Član 5.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</w:t>
      </w:r>
      <w:r w:rsidRPr="009B74DD">
        <w:rPr>
          <w:rFonts w:ascii="Times New Roman" w:eastAsia="Calibri" w:hAnsi="Times New Roman" w:cs="Times New Roman"/>
          <w:b/>
        </w:rPr>
        <w:t xml:space="preserve">Dnevna i  kvartalna </w:t>
      </w:r>
      <w:r w:rsidR="00691282" w:rsidRPr="009B74DD">
        <w:rPr>
          <w:rFonts w:ascii="Times New Roman" w:eastAsia="Calibri" w:hAnsi="Times New Roman" w:cs="Times New Roman"/>
          <w:b/>
        </w:rPr>
        <w:t xml:space="preserve"> </w:t>
      </w:r>
      <w:r w:rsidRPr="009B74DD">
        <w:rPr>
          <w:rFonts w:ascii="Times New Roman" w:eastAsia="Calibri" w:hAnsi="Times New Roman" w:cs="Times New Roman"/>
          <w:b/>
        </w:rPr>
        <w:t>evidencija</w:t>
      </w:r>
      <w:r w:rsidRPr="00F14751">
        <w:rPr>
          <w:rFonts w:ascii="Times New Roman" w:eastAsia="Calibri" w:hAnsi="Times New Roman" w:cs="Times New Roman"/>
          <w:b/>
        </w:rPr>
        <w:t>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(1) Svi obveznici izvještavanja su u obavezi da vode dnevnu i kvartalnu evidenciju o količini i vrsti proizvedenih i uvezenih proizvoda koji poslije upotrebe postaju posebne kategorije otpada (u daljem tekstu: dnevna evidencija i kvartalna evidencija).</w:t>
      </w:r>
    </w:p>
    <w:p w:rsidR="00F14751" w:rsidRPr="008E67E2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8E67E2">
        <w:rPr>
          <w:rFonts w:ascii="Times New Roman" w:eastAsia="Calibri" w:hAnsi="Times New Roman" w:cs="Times New Roman"/>
        </w:rPr>
        <w:t>(2) Dnevn</w:t>
      </w:r>
      <w:r w:rsidR="007F368D" w:rsidRPr="008E67E2">
        <w:rPr>
          <w:rFonts w:ascii="Times New Roman" w:eastAsia="Calibri" w:hAnsi="Times New Roman" w:cs="Times New Roman"/>
        </w:rPr>
        <w:t>u</w:t>
      </w:r>
      <w:r w:rsidRPr="008E67E2">
        <w:rPr>
          <w:rFonts w:ascii="Times New Roman" w:eastAsia="Calibri" w:hAnsi="Times New Roman" w:cs="Times New Roman"/>
        </w:rPr>
        <w:t xml:space="preserve"> evidencij</w:t>
      </w:r>
      <w:r w:rsidR="007F368D" w:rsidRPr="008E67E2">
        <w:rPr>
          <w:rFonts w:ascii="Times New Roman" w:eastAsia="Calibri" w:hAnsi="Times New Roman" w:cs="Times New Roman"/>
        </w:rPr>
        <w:t>u</w:t>
      </w:r>
      <w:r w:rsidRPr="008E67E2">
        <w:rPr>
          <w:rFonts w:ascii="Times New Roman" w:eastAsia="Calibri" w:hAnsi="Times New Roman" w:cs="Times New Roman"/>
        </w:rPr>
        <w:t xml:space="preserve"> vode obveznici za svoje potrebe na obrascu koji je u prilogu 1. ove uredbe i koji čini njen sastavni dio.</w:t>
      </w:r>
    </w:p>
    <w:p w:rsidR="00A80442" w:rsidRPr="008E67E2" w:rsidRDefault="00F14751" w:rsidP="00A80442">
      <w:pPr>
        <w:spacing w:after="0" w:line="257" w:lineRule="auto"/>
        <w:jc w:val="both"/>
      </w:pPr>
      <w:r w:rsidRPr="008E67E2">
        <w:rPr>
          <w:rFonts w:ascii="Times New Roman" w:eastAsia="Calibri" w:hAnsi="Times New Roman" w:cs="Times New Roman"/>
        </w:rPr>
        <w:t>(3) Kvartaln</w:t>
      </w:r>
      <w:r w:rsidR="007F368D" w:rsidRPr="008E67E2">
        <w:rPr>
          <w:rFonts w:ascii="Times New Roman" w:eastAsia="Calibri" w:hAnsi="Times New Roman" w:cs="Times New Roman"/>
        </w:rPr>
        <w:t>u</w:t>
      </w:r>
      <w:r w:rsidR="008E67E2" w:rsidRPr="008E67E2">
        <w:rPr>
          <w:rFonts w:ascii="Times New Roman" w:eastAsia="Calibri" w:hAnsi="Times New Roman" w:cs="Times New Roman"/>
        </w:rPr>
        <w:t xml:space="preserve"> evdenciju</w:t>
      </w:r>
      <w:r w:rsidRPr="008E67E2">
        <w:rPr>
          <w:rFonts w:ascii="Times New Roman" w:eastAsia="Calibri" w:hAnsi="Times New Roman" w:cs="Times New Roman"/>
        </w:rPr>
        <w:t xml:space="preserve"> </w:t>
      </w:r>
      <w:r w:rsidR="007F368D" w:rsidRPr="008E67E2">
        <w:rPr>
          <w:rFonts w:ascii="Times New Roman" w:eastAsia="Calibri" w:hAnsi="Times New Roman" w:cs="Times New Roman"/>
        </w:rPr>
        <w:t xml:space="preserve">vode obveznici </w:t>
      </w:r>
      <w:r w:rsidRPr="008E67E2">
        <w:rPr>
          <w:rFonts w:ascii="Times New Roman" w:eastAsia="Calibri" w:hAnsi="Times New Roman" w:cs="Times New Roman"/>
        </w:rPr>
        <w:t xml:space="preserve">u pisanom i elektronskom obliku na obrascu koji se nalazi u Prilogu 1. ove uredbe koji čini njen sastavni dio. </w:t>
      </w:r>
      <w:r w:rsidR="009B74DD" w:rsidRPr="008E67E2">
        <w:rPr>
          <w:rFonts w:ascii="Times New Roman" w:eastAsia="Calibri" w:hAnsi="Times New Roman" w:cs="Times New Roman"/>
        </w:rPr>
        <w:t xml:space="preserve"> Obveznici su dužni da popunjen obrazac </w:t>
      </w:r>
      <w:r w:rsidR="00A80442" w:rsidRPr="008E67E2">
        <w:rPr>
          <w:rFonts w:ascii="Times New Roman" w:eastAsia="Calibri" w:hAnsi="Times New Roman" w:cs="Times New Roman"/>
        </w:rPr>
        <w:t>kva</w:t>
      </w:r>
      <w:r w:rsidR="009B74DD" w:rsidRPr="008E67E2">
        <w:rPr>
          <w:rFonts w:ascii="Times New Roman" w:eastAsia="Calibri" w:hAnsi="Times New Roman" w:cs="Times New Roman"/>
        </w:rPr>
        <w:t xml:space="preserve">rtalne evidencije dostavljaju </w:t>
      </w:r>
      <w:r w:rsidR="00A80442" w:rsidRPr="008E67E2">
        <w:rPr>
          <w:rFonts w:ascii="Times New Roman" w:eastAsia="Calibri" w:hAnsi="Times New Roman" w:cs="Times New Roman"/>
        </w:rPr>
        <w:t>na sljedeći način:</w:t>
      </w:r>
      <w:r w:rsidR="00A80442" w:rsidRPr="008E67E2">
        <w:t xml:space="preserve"> </w:t>
      </w:r>
    </w:p>
    <w:p w:rsidR="00A80442" w:rsidRPr="008E67E2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</w:pPr>
      <w:r w:rsidRPr="008E67E2">
        <w:rPr>
          <w:rFonts w:ascii="Times New Roman" w:eastAsia="Calibri" w:hAnsi="Times New Roman" w:cs="Times New Roman"/>
        </w:rPr>
        <w:t xml:space="preserve">za prvi kvartal tekuće godine  do 15.04. tekuće godine, </w:t>
      </w:r>
    </w:p>
    <w:p w:rsidR="00A80442" w:rsidRPr="008E67E2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Times New Roman" w:eastAsia="Calibri" w:hAnsi="Times New Roman" w:cs="Times New Roman"/>
        </w:rPr>
      </w:pPr>
      <w:r w:rsidRPr="008E67E2">
        <w:rPr>
          <w:rFonts w:ascii="Times New Roman" w:eastAsia="Calibri" w:hAnsi="Times New Roman" w:cs="Times New Roman"/>
        </w:rPr>
        <w:t>za drugi kvartal tekuće godine do 15.07. tekuće godine,</w:t>
      </w:r>
    </w:p>
    <w:p w:rsidR="00A80442" w:rsidRPr="008E67E2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Times New Roman" w:eastAsia="Calibri" w:hAnsi="Times New Roman" w:cs="Times New Roman"/>
        </w:rPr>
      </w:pPr>
      <w:r w:rsidRPr="008E67E2">
        <w:rPr>
          <w:rFonts w:ascii="Times New Roman" w:eastAsia="Calibri" w:hAnsi="Times New Roman" w:cs="Times New Roman"/>
        </w:rPr>
        <w:t xml:space="preserve">za treći kvartal tekuće godine do 15.10. tekuće godine </w:t>
      </w:r>
    </w:p>
    <w:p w:rsidR="00F14751" w:rsidRPr="008E67E2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Times New Roman" w:eastAsia="Calibri" w:hAnsi="Times New Roman" w:cs="Times New Roman"/>
        </w:rPr>
      </w:pPr>
      <w:r w:rsidRPr="008E67E2">
        <w:rPr>
          <w:rFonts w:ascii="Times New Roman" w:eastAsia="Calibri" w:hAnsi="Times New Roman" w:cs="Times New Roman"/>
        </w:rPr>
        <w:t>za četvrti kvartal do 15.01. naredne godine.</w:t>
      </w:r>
    </w:p>
    <w:p w:rsidR="00F14751" w:rsidRPr="008E67E2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8E67E2">
        <w:rPr>
          <w:rFonts w:ascii="Times New Roman" w:eastAsia="Calibri" w:hAnsi="Times New Roman" w:cs="Times New Roman"/>
        </w:rPr>
        <w:t>(4)</w:t>
      </w:r>
      <w:r w:rsidR="007F368D" w:rsidRPr="008E67E2">
        <w:rPr>
          <w:rFonts w:ascii="Times New Roman" w:eastAsia="Calibri" w:hAnsi="Times New Roman" w:cs="Times New Roman"/>
        </w:rPr>
        <w:t xml:space="preserve"> Obveznici dokaze o vođenju  k</w:t>
      </w:r>
      <w:r w:rsidRPr="008E67E2">
        <w:rPr>
          <w:rFonts w:ascii="Times New Roman" w:eastAsia="Calibri" w:hAnsi="Times New Roman" w:cs="Times New Roman"/>
        </w:rPr>
        <w:t>vartaln</w:t>
      </w:r>
      <w:r w:rsidR="007F368D" w:rsidRPr="008E67E2">
        <w:rPr>
          <w:rFonts w:ascii="Times New Roman" w:eastAsia="Calibri" w:hAnsi="Times New Roman" w:cs="Times New Roman"/>
        </w:rPr>
        <w:t xml:space="preserve">e </w:t>
      </w:r>
      <w:r w:rsidRPr="008E67E2">
        <w:rPr>
          <w:rFonts w:ascii="Times New Roman" w:eastAsia="Calibri" w:hAnsi="Times New Roman" w:cs="Times New Roman"/>
        </w:rPr>
        <w:t xml:space="preserve"> evidencij</w:t>
      </w:r>
      <w:r w:rsidR="008E67E2" w:rsidRPr="008E67E2">
        <w:rPr>
          <w:rFonts w:ascii="Times New Roman" w:eastAsia="Calibri" w:hAnsi="Times New Roman" w:cs="Times New Roman"/>
        </w:rPr>
        <w:t>e</w:t>
      </w:r>
      <w:r w:rsidRPr="008E67E2">
        <w:rPr>
          <w:rFonts w:ascii="Times New Roman" w:eastAsia="Calibri" w:hAnsi="Times New Roman" w:cs="Times New Roman"/>
        </w:rPr>
        <w:t xml:space="preserve"> u elektronskom obliku dostavlja</w:t>
      </w:r>
      <w:r w:rsidR="007F368D" w:rsidRPr="008E67E2">
        <w:rPr>
          <w:rFonts w:ascii="Times New Roman" w:eastAsia="Calibri" w:hAnsi="Times New Roman" w:cs="Times New Roman"/>
        </w:rPr>
        <w:t>ju</w:t>
      </w:r>
      <w:r w:rsidRPr="008E67E2">
        <w:rPr>
          <w:rFonts w:ascii="Times New Roman" w:eastAsia="Calibri" w:hAnsi="Times New Roman" w:cs="Times New Roman"/>
        </w:rPr>
        <w:t xml:space="preserve"> Fondu za zaštitu okoliša Federacije Bosne i Hercegovine (u daljnjem tekstu: Fond),  </w:t>
      </w:r>
      <w:r w:rsidR="007F368D" w:rsidRPr="008E67E2">
        <w:rPr>
          <w:rFonts w:ascii="Times New Roman" w:eastAsia="Calibri" w:hAnsi="Times New Roman" w:cs="Times New Roman"/>
        </w:rPr>
        <w:t xml:space="preserve">koji će voditi te podatke </w:t>
      </w:r>
      <w:r w:rsidRPr="008E67E2">
        <w:rPr>
          <w:rFonts w:ascii="Times New Roman" w:eastAsia="Calibri" w:hAnsi="Times New Roman" w:cs="Times New Roman"/>
        </w:rPr>
        <w:t>u Informacionom sistemu upravljanja otpadom po njegovom uspostavljanju.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6.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(Dostavljanje godišnjeg izvještaja)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(1) Svi obveznici izvještavanja su u obavezi da sačinjavaju godišnji izvještaj o količini i vrsti proizvedenih, uvezenih i plasiranih proizvoda koji poslije upotrebe postaju posebne kategorije otpada (u daljnjem tekstu: godišnji izvještaj).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(2) Obveznici izvještavanja dužni su da godišnji izvještaj, dostavljaju Fondu na obrascima koji se nalaze u Prilogu 2. ove uredbe koji čini njen sastavni dio.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(3) Godišnji izvještaj iz stava (1) ovog člana se vodi u pisanom i elektronskom obliku i dostavlja Fondu, najkasnije do 31. marta tekuće godine za prethodnu godinu.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(4) U slučaju nepotpunosti i nejasnoće podataka dostavljenih u obrascima godišnjeg izvještaja, Fond može zatražiti od obveznika dostavljenje dnevnih evidencija, te ostalu relevantnu dokumentaciju.</w:t>
      </w:r>
    </w:p>
    <w:p w:rsidR="00B179EA" w:rsidRPr="00F14751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IV. OBVEZNICI PLAĆANJA NAKNADE 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7.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(Obveznici plaćanja naknade)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Obveznici plaćanja naknade su: </w:t>
      </w:r>
    </w:p>
    <w:p w:rsidR="007F368D" w:rsidRPr="00A80442" w:rsidRDefault="00F14751" w:rsidP="008C4E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F14751">
        <w:rPr>
          <w:rFonts w:ascii="Times New Roman" w:eastAsia="Calibri" w:hAnsi="Times New Roman" w:cs="Times New Roman"/>
        </w:rPr>
        <w:t xml:space="preserve">proizvođači, uvoznici i distributeri guma od motornih vozila, odnosno vozila čiji su sastavni dio gume koji vrše prvi plasman guma kao posebnog proizvoda, </w:t>
      </w:r>
      <w:r w:rsidRPr="00A80442">
        <w:rPr>
          <w:rFonts w:ascii="Times New Roman" w:eastAsia="Calibri" w:hAnsi="Times New Roman" w:cs="Times New Roman"/>
        </w:rPr>
        <w:t xml:space="preserve">odnosno vozila čiji su </w:t>
      </w:r>
    </w:p>
    <w:p w:rsidR="00F14751" w:rsidRDefault="00F14751" w:rsidP="008C4EA7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sastavni dio gume, kao i guma koje se uvoze za potrebe protektiranja i reparacije, te ponovnog plasmana na tržište Federacije BiH;</w:t>
      </w:r>
    </w:p>
    <w:p w:rsidR="00A80442" w:rsidRPr="008C4EA7" w:rsidRDefault="00A80442" w:rsidP="008C4EA7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8C4EA7">
        <w:rPr>
          <w:rFonts w:ascii="Times New Roman" w:hAnsi="Times New Roman" w:cs="Times New Roman"/>
        </w:rPr>
        <w:t>proizvođači, uvoznici i distr</w:t>
      </w:r>
      <w:r w:rsidR="008C4EA7" w:rsidRPr="008C4EA7">
        <w:rPr>
          <w:rFonts w:ascii="Times New Roman" w:hAnsi="Times New Roman" w:cs="Times New Roman"/>
        </w:rPr>
        <w:t xml:space="preserve">ibuteri akumulatora i baterija </w:t>
      </w:r>
      <w:r w:rsidRPr="008C4EA7">
        <w:rPr>
          <w:rFonts w:ascii="Times New Roman" w:hAnsi="Times New Roman" w:cs="Times New Roman"/>
        </w:rPr>
        <w:t>koji vrše prvi plasman akumulatora i baterija na tržište Federacije BiH;</w:t>
      </w:r>
    </w:p>
    <w:p w:rsidR="00F14751" w:rsidRPr="00A80442" w:rsidRDefault="00F14751" w:rsidP="008C4EA7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80442">
        <w:rPr>
          <w:rFonts w:ascii="Times New Roman" w:eastAsia="Calibri" w:hAnsi="Times New Roman" w:cs="Times New Roman"/>
        </w:rPr>
        <w:t>proizvođači, uvoznici i distributeri mineralnog ili sintetičkog ulja i maziva, koji vrše prvi plasman na tržište Federacije BiH;</w:t>
      </w:r>
    </w:p>
    <w:p w:rsidR="00F14751" w:rsidRPr="00F14751" w:rsidRDefault="00F14751" w:rsidP="008C4E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lastRenderedPageBreak/>
        <w:t>proizvođači, uvoznici i distributeri motornih vozila koji vrše prvi plasman vozila na tržište Federacije BiH.</w:t>
      </w:r>
    </w:p>
    <w:p w:rsidR="00F14751" w:rsidRPr="00F14751" w:rsidRDefault="00F14751" w:rsidP="00F1475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V. KRITERIJI ZA OBRAČUN, VISINU I NAČIN OBRAČUNAVANJA I PLAĆANJA NAKNADE </w:t>
      </w: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8.</w:t>
      </w:r>
    </w:p>
    <w:p w:rsidR="000315A2" w:rsidRDefault="00F14751" w:rsidP="000315A2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(Naknade)</w:t>
      </w:r>
    </w:p>
    <w:p w:rsidR="000315A2" w:rsidRDefault="000315A2" w:rsidP="000315A2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315A2" w:rsidRDefault="000315A2" w:rsidP="000315A2">
      <w:pPr>
        <w:keepNext/>
        <w:tabs>
          <w:tab w:val="left" w:pos="284"/>
        </w:tabs>
        <w:spacing w:after="160"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(1) </w:t>
      </w:r>
      <w:r w:rsidR="00F14751" w:rsidRPr="00F14751">
        <w:rPr>
          <w:rFonts w:ascii="Times New Roman" w:eastAsia="Calibri" w:hAnsi="Times New Roman" w:cs="Times New Roman"/>
        </w:rPr>
        <w:t xml:space="preserve">Ovom uredbom se utvrđuju visina i način obračuna i plaćanja naknada koje obveznici plaćaju Fondu. </w:t>
      </w:r>
    </w:p>
    <w:p w:rsidR="000315A2" w:rsidRDefault="000315A2" w:rsidP="00865E5A">
      <w:pPr>
        <w:keepNext/>
        <w:tabs>
          <w:tab w:val="left" w:pos="284"/>
        </w:tabs>
        <w:spacing w:after="0"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(2 ) </w:t>
      </w:r>
      <w:r w:rsidR="00F14751" w:rsidRPr="00F14751">
        <w:rPr>
          <w:rFonts w:ascii="Times New Roman" w:eastAsia="Calibri" w:hAnsi="Times New Roman" w:cs="Times New Roman"/>
        </w:rPr>
        <w:t>Obveznici plaćaju dvije vrste naknada:</w:t>
      </w:r>
    </w:p>
    <w:p w:rsidR="000315A2" w:rsidRDefault="000315A2" w:rsidP="00865E5A">
      <w:pPr>
        <w:keepNext/>
        <w:tabs>
          <w:tab w:val="left" w:pos="284"/>
        </w:tabs>
        <w:spacing w:after="0" w:line="25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14751" w:rsidRPr="00F14751">
        <w:rPr>
          <w:rFonts w:ascii="Times New Roman" w:eastAsia="Calibri" w:hAnsi="Times New Roman" w:cs="Times New Roman"/>
        </w:rPr>
        <w:t>naknadu za upravljanje otpadom od proizvoda koji poslije upotrebe postaju posebne kategorije otpada (u daljem tekstu: naknada za upravljanje</w:t>
      </w:r>
      <w:r w:rsidR="00A80442">
        <w:rPr>
          <w:rFonts w:ascii="Times New Roman" w:eastAsia="Calibri" w:hAnsi="Times New Roman" w:cs="Times New Roman"/>
        </w:rPr>
        <w:t xml:space="preserve"> </w:t>
      </w:r>
      <w:r w:rsidR="00F14751" w:rsidRPr="00F14751">
        <w:rPr>
          <w:rFonts w:ascii="Times New Roman" w:eastAsia="Calibri" w:hAnsi="Times New Roman" w:cs="Times New Roman"/>
        </w:rPr>
        <w:t xml:space="preserve">otpadom) i </w:t>
      </w:r>
    </w:p>
    <w:p w:rsidR="000315A2" w:rsidRDefault="000315A2" w:rsidP="00865E5A">
      <w:pPr>
        <w:spacing w:after="0" w:line="256" w:lineRule="auto"/>
        <w:ind w:left="426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- </w:t>
      </w:r>
      <w:r w:rsidR="00F14751" w:rsidRPr="00F14751">
        <w:rPr>
          <w:rFonts w:ascii="Times New Roman" w:eastAsia="Calibri" w:hAnsi="Times New Roman" w:cs="Times New Roman"/>
        </w:rPr>
        <w:t>evidentirajuću naknadu</w:t>
      </w:r>
      <w:r w:rsidRPr="000315A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(3) Na </w:t>
      </w:r>
      <w:r w:rsidRPr="00DD6A35">
        <w:rPr>
          <w:rFonts w:ascii="Times New Roman" w:eastAsia="Calibri" w:hAnsi="Times New Roman" w:cs="Times New Roman"/>
        </w:rPr>
        <w:t>osnovu dostavljenih izvještaja definisanih članom 6.</w:t>
      </w:r>
      <w:r w:rsidR="00A36E0E" w:rsidRPr="00DD6A35">
        <w:rPr>
          <w:rFonts w:ascii="Times New Roman" w:eastAsia="Calibri" w:hAnsi="Times New Roman" w:cs="Times New Roman"/>
        </w:rPr>
        <w:t xml:space="preserve"> </w:t>
      </w:r>
      <w:r w:rsidR="00850C9F" w:rsidRPr="00DD6A35">
        <w:rPr>
          <w:rFonts w:ascii="Times New Roman" w:eastAsia="Calibri" w:hAnsi="Times New Roman" w:cs="Times New Roman"/>
        </w:rPr>
        <w:t>ove uredbe</w:t>
      </w:r>
      <w:r w:rsidR="00A36E0E" w:rsidRPr="00DD6A35">
        <w:rPr>
          <w:rFonts w:ascii="Times New Roman" w:eastAsia="Calibri" w:hAnsi="Times New Roman" w:cs="Times New Roman"/>
        </w:rPr>
        <w:t>,</w:t>
      </w:r>
      <w:r w:rsidR="00850C9F" w:rsidRPr="00DD6A35">
        <w:rPr>
          <w:rFonts w:ascii="Times New Roman" w:eastAsia="Calibri" w:hAnsi="Times New Roman" w:cs="Times New Roman"/>
        </w:rPr>
        <w:t xml:space="preserve"> </w:t>
      </w:r>
      <w:r w:rsidRPr="00DD6A35">
        <w:rPr>
          <w:rFonts w:ascii="Times New Roman" w:eastAsia="Calibri" w:hAnsi="Times New Roman" w:cs="Times New Roman"/>
        </w:rPr>
        <w:t>od strane obveznika prema Fondu, Fond izdaje Rješenje za plaćanje naknada.</w:t>
      </w:r>
    </w:p>
    <w:p w:rsidR="00F14751" w:rsidRPr="001B4002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</w:rPr>
      </w:pPr>
      <w:r w:rsidRPr="00F14751">
        <w:rPr>
          <w:rFonts w:ascii="Times New Roman" w:eastAsia="Calibri" w:hAnsi="Times New Roman" w:cs="Times New Roman"/>
        </w:rPr>
        <w:t>(</w:t>
      </w:r>
      <w:r w:rsidRPr="00DD6A35">
        <w:rPr>
          <w:rFonts w:ascii="Times New Roman" w:eastAsia="Calibri" w:hAnsi="Times New Roman" w:cs="Times New Roman"/>
        </w:rPr>
        <w:t>4) Naknada za upravljanje otpadom uplaćuje se u Fond koji preuzima obavezu namjenskog utroška prikupljenih sredstava u vidu finansijske pomoći za upravljanje posebnim kategorijama otpada, a što je defisano Uredbom o visini i uslovima dodjele poticajnih sredstava.</w:t>
      </w:r>
    </w:p>
    <w:p w:rsidR="00F14751" w:rsidRPr="00DD6A35" w:rsidRDefault="00F14751" w:rsidP="00F14751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DD6A35">
        <w:rPr>
          <w:rFonts w:ascii="Times New Roman" w:eastAsia="Calibri" w:hAnsi="Times New Roman" w:cs="Times New Roman"/>
        </w:rPr>
        <w:t xml:space="preserve">(5) Evidentirajuća naknada uplaćuje se u Fond i koristi namjenski za administrativno provođenje </w:t>
      </w:r>
      <w:r w:rsidR="001B4002" w:rsidRPr="00DD6A35">
        <w:rPr>
          <w:rFonts w:ascii="Times New Roman" w:eastAsia="Calibri" w:hAnsi="Times New Roman" w:cs="Times New Roman"/>
        </w:rPr>
        <w:t xml:space="preserve">ove Uredbe. </w:t>
      </w: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9.</w:t>
      </w: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(Naknade za automobilske gume)</w:t>
      </w:r>
    </w:p>
    <w:p w:rsidR="00F14751" w:rsidRPr="00F14751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(1) Naknade za plasman automobilskih guma, odnosno vozila čiji su sastavni dio gume, obračunavaju se prema količini novih i polovnih guma plasiranih na tržište Federacije BiH, kao i guma koje su sastavni dio automobila, teretnih vozila, radnih mašina, radnih vozila i traktora, vazduhoplova i drugih letjelica i kompleta točkova (guma i naplatak), a koja se prijavljuje Fondu putem izvještajnog obrasca (prilog 2.) koji je sastavni dio ove uredbe.  </w:t>
      </w: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(2) Koeficijent visine naknade za upravaljanje otpadom za plasman guma na tržište Federacije BiH je:</w:t>
      </w:r>
    </w:p>
    <w:p w:rsidR="00F14751" w:rsidRPr="00F14751" w:rsidRDefault="00F14751" w:rsidP="00F14751">
      <w:pPr>
        <w:spacing w:after="0" w:line="256" w:lineRule="auto"/>
        <w:ind w:left="547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a) za nove i polovne gume kao poseban proizvod </w:t>
      </w:r>
    </w:p>
    <w:p w:rsidR="00F14751" w:rsidRPr="00F14751" w:rsidRDefault="00F14751" w:rsidP="00F14751">
      <w:pPr>
        <w:spacing w:after="0" w:line="256" w:lineRule="auto"/>
        <w:ind w:left="547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(gume za automobile, autobuse, kamione, motocikle </w:t>
      </w:r>
    </w:p>
    <w:p w:rsidR="00F14751" w:rsidRPr="00F14751" w:rsidRDefault="00F14751" w:rsidP="00F14751">
      <w:pPr>
        <w:spacing w:after="0" w:line="256" w:lineRule="auto"/>
        <w:ind w:left="547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poljoprivredne i građevinske mašine, prikolice, letjelice, </w:t>
      </w:r>
    </w:p>
    <w:p w:rsidR="00F14751" w:rsidRPr="00F14751" w:rsidRDefault="00F14751" w:rsidP="00F14751">
      <w:pPr>
        <w:spacing w:after="0" w:line="256" w:lineRule="auto"/>
        <w:ind w:left="547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vučne mašine i druge  mašine i uređaje)</w:t>
      </w:r>
      <w:r w:rsidRPr="00F14751">
        <w:rPr>
          <w:rFonts w:ascii="Times New Roman" w:eastAsia="Calibri" w:hAnsi="Times New Roman" w:cs="Times New Roman"/>
          <w:u w:val="single"/>
        </w:rPr>
        <w:t xml:space="preserve">                                         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  <w:b/>
        </w:rPr>
        <w:t>0,32 KM po kg</w:t>
      </w:r>
      <w:r w:rsidRPr="00F14751">
        <w:rPr>
          <w:rFonts w:ascii="Times New Roman" w:eastAsia="Calibri" w:hAnsi="Times New Roman" w:cs="Times New Roman"/>
        </w:rPr>
        <w:t>;</w:t>
      </w:r>
    </w:p>
    <w:p w:rsidR="00F14751" w:rsidRPr="00F14751" w:rsidRDefault="00F14751" w:rsidP="00F14751">
      <w:pPr>
        <w:spacing w:after="0" w:line="256" w:lineRule="auto"/>
        <w:ind w:left="547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spacing w:after="160" w:line="256" w:lineRule="auto"/>
        <w:ind w:left="54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b) za gume koje su sastavni dio automobila, autobusa, teretnih vozila i prikolica, radnih, građevinskih i poljoprivrednih mašina, dostavnih vozila, traktora, aviona i drugih letjelica (komplet točkova - guma i naplatak):</w:t>
      </w:r>
    </w:p>
    <w:p w:rsidR="00F14751" w:rsidRPr="00F14751" w:rsidRDefault="00F14751" w:rsidP="00F14751">
      <w:pPr>
        <w:spacing w:after="160" w:line="256" w:lineRule="auto"/>
        <w:ind w:left="540" w:firstLine="36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b.1.) putnički automobili i automobilske prikolice</w:t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b/>
        </w:rPr>
        <w:t>2,20 KM po kom.</w:t>
      </w:r>
    </w:p>
    <w:p w:rsidR="00F14751" w:rsidRPr="00F14751" w:rsidRDefault="00F14751" w:rsidP="00F14751">
      <w:pPr>
        <w:spacing w:after="160" w:line="256" w:lineRule="auto"/>
        <w:ind w:left="540" w:firstLine="36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b.2.) traktori i dostavna vozila do 3,5 tone nosivosti</w:t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b/>
        </w:rPr>
        <w:t>3,50 KM po kom.</w:t>
      </w:r>
    </w:p>
    <w:p w:rsidR="00F14751" w:rsidRPr="00F14751" w:rsidRDefault="00F14751" w:rsidP="00F14751">
      <w:pPr>
        <w:spacing w:after="160" w:line="256" w:lineRule="auto"/>
        <w:ind w:left="540" w:firstLine="36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b.3.)  kamioni, atuobusi i viljuškari</w:t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b/>
        </w:rPr>
        <w:t>20,00 KM po kom.</w:t>
      </w:r>
    </w:p>
    <w:p w:rsidR="00F14751" w:rsidRPr="00F14751" w:rsidRDefault="00F14751" w:rsidP="00F14751">
      <w:pPr>
        <w:spacing w:after="0" w:line="256" w:lineRule="auto"/>
        <w:ind w:left="547" w:firstLine="36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b.4.) građevinske mašine, poljoprivredne mašine, teretne </w:t>
      </w:r>
    </w:p>
    <w:p w:rsidR="00F14751" w:rsidRPr="00F14751" w:rsidRDefault="00F14751" w:rsidP="00F14751">
      <w:pPr>
        <w:spacing w:after="0" w:line="256" w:lineRule="auto"/>
        <w:ind w:left="547" w:firstLine="360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prikolice i vučene mašine, letjelice i drugi trasnportini uređaji</w:t>
      </w:r>
      <w:r w:rsidRPr="00F14751">
        <w:rPr>
          <w:rFonts w:ascii="Times New Roman" w:eastAsia="Calibri" w:hAnsi="Times New Roman" w:cs="Times New Roman"/>
          <w:u w:val="single"/>
        </w:rPr>
        <w:t xml:space="preserve"> </w:t>
      </w:r>
      <w:r w:rsidRPr="00F14751">
        <w:rPr>
          <w:rFonts w:ascii="Times New Roman" w:eastAsia="Calibri" w:hAnsi="Times New Roman" w:cs="Times New Roman"/>
          <w:b/>
        </w:rPr>
        <w:t>45,00 KM po kom.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DA65D0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lastRenderedPageBreak/>
        <w:t xml:space="preserve">(3) Naknada za upravljanje otpadom iz stava (1) ovog člana obračunava se umnoškom količine proizvoda plasiranih na tržište Federacije </w:t>
      </w:r>
      <w:r w:rsidRPr="00DA65D0">
        <w:rPr>
          <w:rFonts w:ascii="Times New Roman" w:eastAsia="Calibri" w:hAnsi="Times New Roman" w:cs="Times New Roman"/>
        </w:rPr>
        <w:t>BiH</w:t>
      </w:r>
      <w:r w:rsidR="004138D0" w:rsidRPr="00DA65D0">
        <w:rPr>
          <w:rFonts w:ascii="Times New Roman" w:eastAsia="Calibri" w:hAnsi="Times New Roman" w:cs="Times New Roman"/>
        </w:rPr>
        <w:t xml:space="preserve"> </w:t>
      </w:r>
      <w:r w:rsidR="006B4B74" w:rsidRPr="00DA65D0">
        <w:rPr>
          <w:rFonts w:ascii="Times New Roman" w:eastAsia="Calibri" w:hAnsi="Times New Roman" w:cs="Times New Roman"/>
        </w:rPr>
        <w:t>(</w:t>
      </w:r>
      <w:r w:rsidR="004138D0" w:rsidRPr="00DA65D0">
        <w:rPr>
          <w:rFonts w:ascii="Times New Roman" w:eastAsia="Calibri" w:hAnsi="Times New Roman" w:cs="Times New Roman"/>
        </w:rPr>
        <w:t xml:space="preserve">koji moraju biti navedeni u izvještaju obveznika prema Fondu) </w:t>
      </w:r>
      <w:r w:rsidRPr="00DA65D0">
        <w:rPr>
          <w:rFonts w:ascii="Times New Roman" w:eastAsia="Calibri" w:hAnsi="Times New Roman" w:cs="Times New Roman"/>
        </w:rPr>
        <w:t>i koeficijenta visine naknade iz stava (2) ovog člana.</w:t>
      </w:r>
    </w:p>
    <w:p w:rsidR="00F14751" w:rsidRPr="00F14751" w:rsidRDefault="00F14751" w:rsidP="00F14751">
      <w:pPr>
        <w:spacing w:after="12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(4) Koeficijent visine evidentirajuće naknade je:</w:t>
      </w:r>
    </w:p>
    <w:p w:rsidR="00F14751" w:rsidRPr="00F14751" w:rsidRDefault="00F14751" w:rsidP="00F14751">
      <w:pPr>
        <w:numPr>
          <w:ilvl w:val="0"/>
          <w:numId w:val="4"/>
        </w:numPr>
        <w:spacing w:after="120" w:line="256" w:lineRule="auto"/>
        <w:ind w:left="1350" w:hanging="2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za gume kao posebna proizvod koeficijent iznosi </w:t>
      </w:r>
      <w:r w:rsidRPr="00F14751">
        <w:rPr>
          <w:rFonts w:ascii="Times New Roman" w:eastAsia="Calibri" w:hAnsi="Times New Roman" w:cs="Times New Roman"/>
          <w:b/>
        </w:rPr>
        <w:t xml:space="preserve">0,02 </w:t>
      </w:r>
      <w:r w:rsidRPr="00F14751">
        <w:rPr>
          <w:rFonts w:ascii="Times New Roman" w:eastAsia="Calibri" w:hAnsi="Times New Roman" w:cs="Times New Roman"/>
        </w:rPr>
        <w:t>KM po kg.</w:t>
      </w:r>
    </w:p>
    <w:p w:rsidR="00F14751" w:rsidRPr="00F14751" w:rsidRDefault="00F14751" w:rsidP="00F14751">
      <w:pPr>
        <w:numPr>
          <w:ilvl w:val="0"/>
          <w:numId w:val="4"/>
        </w:numPr>
        <w:spacing w:after="120" w:line="256" w:lineRule="auto"/>
        <w:ind w:left="1350" w:hanging="2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za gume koje su sastavni dio vozila navedene pod </w:t>
      </w:r>
      <w:r w:rsidRPr="00F14751">
        <w:rPr>
          <w:rFonts w:ascii="Times New Roman" w:eastAsia="Calibri" w:hAnsi="Times New Roman" w:cs="Times New Roman"/>
          <w:b/>
        </w:rPr>
        <w:t>b.1. i b.2.</w:t>
      </w:r>
      <w:r w:rsidRPr="00F14751">
        <w:rPr>
          <w:rFonts w:ascii="Times New Roman" w:eastAsia="Calibri" w:hAnsi="Times New Roman" w:cs="Times New Roman"/>
        </w:rPr>
        <w:t xml:space="preserve"> koeficijent iznosi </w:t>
      </w:r>
      <w:r w:rsidRPr="00F14751">
        <w:rPr>
          <w:rFonts w:ascii="Times New Roman" w:eastAsia="Calibri" w:hAnsi="Times New Roman" w:cs="Times New Roman"/>
          <w:b/>
        </w:rPr>
        <w:t xml:space="preserve">0,15 </w:t>
      </w:r>
      <w:r w:rsidRPr="00F14751">
        <w:rPr>
          <w:rFonts w:ascii="Times New Roman" w:eastAsia="Calibri" w:hAnsi="Times New Roman" w:cs="Times New Roman"/>
        </w:rPr>
        <w:t xml:space="preserve">KM po komadu, a za gume pod </w:t>
      </w:r>
      <w:r w:rsidRPr="00F14751">
        <w:rPr>
          <w:rFonts w:ascii="Times New Roman" w:eastAsia="Calibri" w:hAnsi="Times New Roman" w:cs="Times New Roman"/>
          <w:b/>
        </w:rPr>
        <w:t>b.3. i b.4</w:t>
      </w:r>
      <w:r w:rsidRPr="00F14751">
        <w:rPr>
          <w:rFonts w:ascii="Times New Roman" w:eastAsia="Calibri" w:hAnsi="Times New Roman" w:cs="Times New Roman"/>
        </w:rPr>
        <w:t xml:space="preserve">. koeficijent iznosi </w:t>
      </w:r>
      <w:r w:rsidRPr="00F14751">
        <w:rPr>
          <w:rFonts w:ascii="Times New Roman" w:eastAsia="Calibri" w:hAnsi="Times New Roman" w:cs="Times New Roman"/>
          <w:b/>
        </w:rPr>
        <w:t xml:space="preserve">2,0 </w:t>
      </w:r>
      <w:r w:rsidRPr="00F14751">
        <w:rPr>
          <w:rFonts w:ascii="Times New Roman" w:eastAsia="Calibri" w:hAnsi="Times New Roman" w:cs="Times New Roman"/>
        </w:rPr>
        <w:t xml:space="preserve">KM po komadu.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(5) Evidentirajuća naknada iz stava (1) ovog člana obračunava se umnoškom količine plasiranih proizvoda na tržite Federacije BiH i koeficijenta visine naknade iz stava (4) ovog člana.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(6)  Ukoliko je obračunati iznos evidentirajuće naknade manji od 5,00 KM obvezniku će biti naplaćen iznos od 5,00 KM.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Član10.</w:t>
      </w: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(Naknade za baterije ili akumulatore)</w:t>
      </w:r>
    </w:p>
    <w:p w:rsidR="00F14751" w:rsidRPr="00F14751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(1) Naknade za plasman baterija ili akumulatora, se obračunavaju prema masi proizvoda koji se prvi put plasiraju na tržište Federacije BiH, a koje se prijavljuje Fondu putem izvještajnog obrasca (prilog 2.) koji je sastavni dio ove uredbe.  </w:t>
      </w: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(2) Koeficijent visine naknade za upravljanje otpadom je: </w:t>
      </w:r>
    </w:p>
    <w:p w:rsidR="00F14751" w:rsidRPr="00F14751" w:rsidRDefault="00F14751" w:rsidP="00F14751">
      <w:pPr>
        <w:spacing w:after="0" w:line="288" w:lineRule="auto"/>
        <w:ind w:left="1134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a) za startere</w:t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</w:rPr>
        <w:t xml:space="preserve"> </w:t>
      </w:r>
      <w:r w:rsidRPr="00F14751">
        <w:rPr>
          <w:rFonts w:ascii="Times New Roman" w:eastAsia="Calibri" w:hAnsi="Times New Roman" w:cs="Times New Roman"/>
          <w:b/>
        </w:rPr>
        <w:t>0,22</w:t>
      </w:r>
      <w:r w:rsidRPr="00F14751">
        <w:rPr>
          <w:rFonts w:ascii="Times New Roman" w:eastAsia="Calibri" w:hAnsi="Times New Roman" w:cs="Times New Roman"/>
        </w:rPr>
        <w:t xml:space="preserve"> KM po kg; </w:t>
      </w:r>
    </w:p>
    <w:p w:rsidR="00F14751" w:rsidRPr="00F14751" w:rsidRDefault="00F14751" w:rsidP="00F14751">
      <w:pPr>
        <w:spacing w:after="0" w:line="288" w:lineRule="auto"/>
        <w:ind w:left="1134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b) za prenosne baterije ili akumulatore </w:t>
      </w:r>
      <w:r w:rsidRPr="00F14751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F14751">
        <w:rPr>
          <w:rFonts w:ascii="Times New Roman" w:eastAsia="Calibri" w:hAnsi="Times New Roman" w:cs="Times New Roman"/>
          <w:b/>
        </w:rPr>
        <w:t>3,00</w:t>
      </w:r>
      <w:r w:rsidRPr="00F14751">
        <w:rPr>
          <w:rFonts w:ascii="Times New Roman" w:eastAsia="Calibri" w:hAnsi="Times New Roman" w:cs="Times New Roman"/>
        </w:rPr>
        <w:t xml:space="preserve"> KM po kg; </w:t>
      </w:r>
    </w:p>
    <w:p w:rsidR="00F14751" w:rsidRPr="00F14751" w:rsidRDefault="00F14751" w:rsidP="00F14751">
      <w:pPr>
        <w:spacing w:after="0" w:line="288" w:lineRule="auto"/>
        <w:ind w:left="1134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c) za industrijske baterije i akumulatore</w:t>
      </w:r>
      <w:r w:rsidRPr="00F14751">
        <w:rPr>
          <w:rFonts w:ascii="Times New Roman" w:eastAsia="Calibri" w:hAnsi="Times New Roman" w:cs="Times New Roman"/>
          <w:u w:val="single"/>
        </w:rPr>
        <w:tab/>
      </w:r>
      <w:r w:rsidRPr="00F14751">
        <w:rPr>
          <w:rFonts w:ascii="Times New Roman" w:eastAsia="Calibri" w:hAnsi="Times New Roman" w:cs="Times New Roman"/>
        </w:rPr>
        <w:t xml:space="preserve"> </w:t>
      </w:r>
      <w:r w:rsidRPr="00F14751">
        <w:rPr>
          <w:rFonts w:ascii="Times New Roman" w:eastAsia="Calibri" w:hAnsi="Times New Roman" w:cs="Times New Roman"/>
          <w:b/>
        </w:rPr>
        <w:t>0,26</w:t>
      </w:r>
      <w:r w:rsidRPr="00F14751">
        <w:rPr>
          <w:rFonts w:ascii="Times New Roman" w:eastAsia="Calibri" w:hAnsi="Times New Roman" w:cs="Times New Roman"/>
        </w:rPr>
        <w:t xml:space="preserve"> KM po kg.</w:t>
      </w:r>
    </w:p>
    <w:p w:rsidR="00F14751" w:rsidRPr="00F14751" w:rsidRDefault="00F14751" w:rsidP="00F14751">
      <w:pPr>
        <w:spacing w:after="0" w:line="288" w:lineRule="auto"/>
        <w:ind w:left="1134"/>
        <w:jc w:val="both"/>
        <w:rPr>
          <w:rFonts w:ascii="Times New Roman" w:eastAsia="Calibri" w:hAnsi="Times New Roman" w:cs="Times New Roman"/>
        </w:rPr>
      </w:pPr>
    </w:p>
    <w:p w:rsidR="00F14751" w:rsidRPr="000E2E2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(3) Naknada za upravljanje otpadom iz stava (1) ovog člana obračunava se umnoškom količine proizvoda plasiranih na tržište Federacije </w:t>
      </w:r>
      <w:r w:rsidRPr="000E2E2B">
        <w:rPr>
          <w:rFonts w:ascii="Times New Roman" w:eastAsia="Calibri" w:hAnsi="Times New Roman" w:cs="Times New Roman"/>
        </w:rPr>
        <w:t xml:space="preserve">BiH </w:t>
      </w:r>
      <w:r w:rsidR="004138D0" w:rsidRPr="000E2E2B">
        <w:rPr>
          <w:rFonts w:ascii="Times New Roman" w:eastAsia="Calibri" w:hAnsi="Times New Roman" w:cs="Times New Roman"/>
        </w:rPr>
        <w:t xml:space="preserve">(koji moraju biti navedeni u izvještaju obveznika prema Fondu) </w:t>
      </w:r>
      <w:r w:rsidRPr="000E2E2B">
        <w:rPr>
          <w:rFonts w:ascii="Times New Roman" w:eastAsia="Calibri" w:hAnsi="Times New Roman" w:cs="Times New Roman"/>
        </w:rPr>
        <w:t xml:space="preserve"> i koeficijenta visine naknade iz stava (2) ovog člana.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(4) Koeficijent visine evidentirajuće naknade iznosi 0,02 KM po kg.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(5) Evidentirajuća naknada iz stava (1) ovog člana obračunava se umnoškom količine plasiranih proizvoda na tržite Federacije BiH i koeficijenta visine naknade iz stava (4) ovog člana.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(6)  Ukoliko je obračunati iznos evidentirajuće naknade manji od 5,00 KM obvezniku će biti naplaćen iznos od 5,00 KM.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11.</w:t>
      </w:r>
    </w:p>
    <w:p w:rsidR="00F14751" w:rsidRPr="00F14751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(Naknade za mineralna i sintetička ulja i maziva)</w:t>
      </w:r>
    </w:p>
    <w:p w:rsidR="00F14751" w:rsidRPr="00F14751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(1) Naknade za plasman  mineralnih i sintetičkih ulja i maziva obračunava se prema količini proizvoda koji se prvi put plasiraju na tržište Federacije BiH, a koje se prijavljuje Fondu putem izvještajnog obrasca (prilog 2.) koji je sastavni dio ove uredbe.  </w:t>
      </w: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(2) Koeficijent visine naknade  za upravljanje otpadom iznosi </w:t>
      </w:r>
      <w:r w:rsidRPr="00F14751">
        <w:rPr>
          <w:rFonts w:ascii="Times New Roman" w:eastAsia="Calibri" w:hAnsi="Times New Roman" w:cs="Times New Roman"/>
          <w:b/>
        </w:rPr>
        <w:t>0,20</w:t>
      </w:r>
      <w:r w:rsidRPr="00F14751">
        <w:rPr>
          <w:rFonts w:ascii="Times New Roman" w:eastAsia="Calibri" w:hAnsi="Times New Roman" w:cs="Times New Roman"/>
        </w:rPr>
        <w:t xml:space="preserve"> KM po litri ulja za sve slijedeće kategorije:</w:t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motorna ulja, kompresorska ulja za podmazivanje, turbinska ulja za podmazivanje;</w:t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tečnosti za hidraulične namjene;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ulja za mjenjače i reduktore;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lastRenderedPageBreak/>
        <w:t>sredstva za obradu metala, ulja za skidanje kalupa, antikorozivna i elektroizolaciona ulja;</w:t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teška i ostala ulja za podmazivanje;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ostale preparate koji se ne upotrebljavaju za obradu tekstilnih materijala, kože, krzna ili drugih materijala;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ostale preparate koji sadrže 70% ili više, po masi, ulja od nafte ili ulja dobijenih od bitumenoznih minerala, ali ne kao osnovni sastojak i koji se ne upotrebljavaju za obradu tekstilnih materijala, kože, krzna ili drugih materijala;</w:t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tečnosti za hidraulične kočnice i ostale tečnosti za transmisiju;</w:t>
      </w:r>
      <w:r w:rsidRPr="00F14751">
        <w:rPr>
          <w:rFonts w:ascii="Times New Roman" w:eastAsia="Calibri" w:hAnsi="Times New Roman" w:cs="Times New Roman"/>
        </w:rPr>
        <w:tab/>
      </w:r>
    </w:p>
    <w:p w:rsidR="00F14751" w:rsidRPr="00F14751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preparate protiv smrzavanja.</w:t>
      </w:r>
    </w:p>
    <w:p w:rsidR="00F14751" w:rsidRPr="000E2E2B" w:rsidRDefault="00F14751" w:rsidP="00F14751">
      <w:pPr>
        <w:spacing w:after="12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 (3) Naknada za upravljanje otpadom iz stava (1) ovog člana obračunava se umnoškom količine proizvoda plasiranih na tržište Federacije BiH</w:t>
      </w:r>
      <w:r w:rsidR="004138D0">
        <w:rPr>
          <w:rFonts w:ascii="Times New Roman" w:eastAsia="Calibri" w:hAnsi="Times New Roman" w:cs="Times New Roman"/>
        </w:rPr>
        <w:t xml:space="preserve"> </w:t>
      </w:r>
      <w:r w:rsidR="004138D0" w:rsidRPr="000E2E2B">
        <w:rPr>
          <w:rFonts w:ascii="Times New Roman" w:eastAsia="Calibri" w:hAnsi="Times New Roman" w:cs="Times New Roman"/>
        </w:rPr>
        <w:t>(koji moraju biti navedeni u izvještaju obveznika prema Fondu)</w:t>
      </w:r>
      <w:r w:rsidRPr="000E2E2B">
        <w:rPr>
          <w:rFonts w:ascii="Times New Roman" w:eastAsia="Calibri" w:hAnsi="Times New Roman" w:cs="Times New Roman"/>
        </w:rPr>
        <w:t xml:space="preserve">  i koeficijenta visine naknade iz stava (2) ovog člana.</w:t>
      </w:r>
    </w:p>
    <w:p w:rsidR="00F14751" w:rsidRPr="00F14751" w:rsidRDefault="00F14751" w:rsidP="00F14751">
      <w:pPr>
        <w:spacing w:after="12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(4) Koeficijent visine evidentirajuće naknade iznosi </w:t>
      </w:r>
      <w:r w:rsidRPr="00F14751">
        <w:rPr>
          <w:rFonts w:ascii="Times New Roman" w:eastAsia="Calibri" w:hAnsi="Times New Roman" w:cs="Times New Roman"/>
          <w:b/>
        </w:rPr>
        <w:t>0,08</w:t>
      </w:r>
      <w:r w:rsidRPr="00F14751">
        <w:rPr>
          <w:rFonts w:ascii="Times New Roman" w:eastAsia="Calibri" w:hAnsi="Times New Roman" w:cs="Times New Roman"/>
        </w:rPr>
        <w:t xml:space="preserve"> KM po litru;</w:t>
      </w:r>
    </w:p>
    <w:p w:rsidR="00F14751" w:rsidRPr="00F14751" w:rsidRDefault="00F14751" w:rsidP="00F14751">
      <w:pPr>
        <w:keepNext/>
        <w:tabs>
          <w:tab w:val="left" w:pos="0"/>
        </w:tabs>
        <w:spacing w:before="120" w:after="120" w:line="256" w:lineRule="auto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(5) Evidentirajuća naknada iz stava (1) ovog člana obračunava se umnoškom količine plasiranih proizvoda na tržite Federacije BiH i koeficijenta visine naknade iz stava (4) ovog člana.</w:t>
      </w:r>
    </w:p>
    <w:p w:rsidR="00F14751" w:rsidRPr="00F14751" w:rsidRDefault="00F14751" w:rsidP="00F14751">
      <w:pPr>
        <w:spacing w:before="120" w:after="12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(6)  Ukoliko je obračunati iznos evidentirajuće naknade manji od 5,00 KM obvezniku će biti naplaćen iznos od 5,00 KM.</w:t>
      </w:r>
    </w:p>
    <w:p w:rsidR="00F14751" w:rsidRPr="00F14751" w:rsidRDefault="00F14751" w:rsidP="00F14751">
      <w:pPr>
        <w:keepNext/>
        <w:tabs>
          <w:tab w:val="left" w:pos="0"/>
        </w:tabs>
        <w:spacing w:after="0" w:line="256" w:lineRule="auto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keepNext/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12.</w:t>
      </w:r>
    </w:p>
    <w:p w:rsidR="00F14751" w:rsidRPr="00F14751" w:rsidRDefault="00F14751" w:rsidP="00F14751">
      <w:pPr>
        <w:keepNext/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(Naknade za motorna vozila)</w:t>
      </w:r>
    </w:p>
    <w:p w:rsidR="00F14751" w:rsidRPr="00F14751" w:rsidRDefault="00F14751" w:rsidP="00F14751">
      <w:pPr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(1) Naknade za plasman za motornih vozila, obračunava se prema masi proizvoda koji se prvi put plasira na tržište Federacije BiH, a koje se prijavljuje Fondu putem izvještajnog obrasca (prilog 2.) koji je sastavni dio ove uredbe (masa vozila u izvještaju se uzima iz homologacijskog lista vozila).</w:t>
      </w:r>
    </w:p>
    <w:p w:rsidR="00F14751" w:rsidRPr="00F14751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(2) Koeficijent visine naknade za upravljanje otpadom iznosi </w:t>
      </w:r>
      <w:r w:rsidRPr="00F14751">
        <w:rPr>
          <w:rFonts w:ascii="Times New Roman" w:eastAsia="Calibri" w:hAnsi="Times New Roman" w:cs="Times New Roman"/>
          <w:b/>
        </w:rPr>
        <w:t>160</w:t>
      </w:r>
      <w:r w:rsidRPr="00F14751">
        <w:rPr>
          <w:rFonts w:ascii="Times New Roman" w:eastAsia="Calibri" w:hAnsi="Times New Roman" w:cs="Times New Roman"/>
        </w:rPr>
        <w:t xml:space="preserve"> KM po toni vozila.</w:t>
      </w:r>
    </w:p>
    <w:p w:rsidR="00F14751" w:rsidRPr="000E2E2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(3) Naknada za upravljanje otpadom iz stava (1) ovog člana obračunava se umnoškom količine proizvoda plasiranih na tržište Federacije BiH</w:t>
      </w:r>
      <w:r w:rsidR="004138D0">
        <w:rPr>
          <w:rFonts w:ascii="Times New Roman" w:eastAsia="Calibri" w:hAnsi="Times New Roman" w:cs="Times New Roman"/>
        </w:rPr>
        <w:t xml:space="preserve"> </w:t>
      </w:r>
      <w:r w:rsidR="004138D0" w:rsidRPr="000E2E2B">
        <w:rPr>
          <w:rFonts w:ascii="Times New Roman" w:eastAsia="Calibri" w:hAnsi="Times New Roman" w:cs="Times New Roman"/>
        </w:rPr>
        <w:t>(koji moraju biti navedeni u izvještaju obveznika prema Fondu)</w:t>
      </w:r>
      <w:r w:rsidRPr="000E2E2B">
        <w:rPr>
          <w:rFonts w:ascii="Times New Roman" w:eastAsia="Calibri" w:hAnsi="Times New Roman" w:cs="Times New Roman"/>
        </w:rPr>
        <w:t xml:space="preserve"> i koeficijenta visine naknade iz stava (2) ovog člana.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(4) Koeficijent visine evidentirajuće naknade iznosi </w:t>
      </w:r>
      <w:r w:rsidRPr="00F14751">
        <w:rPr>
          <w:rFonts w:ascii="Times New Roman" w:eastAsia="Calibri" w:hAnsi="Times New Roman" w:cs="Times New Roman"/>
          <w:b/>
        </w:rPr>
        <w:t>0,002</w:t>
      </w:r>
      <w:r w:rsidRPr="00F14751">
        <w:rPr>
          <w:rFonts w:ascii="Times New Roman" w:eastAsia="Calibri" w:hAnsi="Times New Roman" w:cs="Times New Roman"/>
        </w:rPr>
        <w:t xml:space="preserve"> KM po kg;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(5) Evidentirajuća </w:t>
      </w:r>
      <w:r w:rsidRPr="006B4B74">
        <w:rPr>
          <w:rFonts w:ascii="Times New Roman" w:eastAsia="Calibri" w:hAnsi="Times New Roman" w:cs="Times New Roman"/>
          <w:color w:val="000000" w:themeColor="text1"/>
        </w:rPr>
        <w:t>naknada</w:t>
      </w:r>
      <w:r w:rsidR="00B17730" w:rsidRPr="006B4B7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B4B74">
        <w:rPr>
          <w:rFonts w:ascii="Times New Roman" w:eastAsia="Calibri" w:hAnsi="Times New Roman" w:cs="Times New Roman"/>
          <w:color w:val="000000" w:themeColor="text1"/>
        </w:rPr>
        <w:t xml:space="preserve">iz stava (1) ovog člana </w:t>
      </w:r>
      <w:r w:rsidRPr="00F14751">
        <w:rPr>
          <w:rFonts w:ascii="Times New Roman" w:eastAsia="Calibri" w:hAnsi="Times New Roman" w:cs="Times New Roman"/>
        </w:rPr>
        <w:t>obračunava se umnoškom količine plasiranih proizvoda na tržite Federacije BiH i koeficijenta visine naknade iz stava (4) ovog člana.</w:t>
      </w:r>
    </w:p>
    <w:p w:rsidR="003F3CA2" w:rsidRPr="006B4B74" w:rsidRDefault="00F14751" w:rsidP="006B4B74">
      <w:pPr>
        <w:spacing w:before="120" w:after="12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(6)  Ukoliko je obračunati iznos evidentirajuće naknade manji od 5,00 KM obvezniku će biti naplaćen iznos od 5,00 KM.</w:t>
      </w:r>
    </w:p>
    <w:p w:rsidR="003F3CA2" w:rsidRDefault="003F3CA2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3F3CA2" w:rsidRDefault="003F3CA2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Član 13.</w:t>
      </w:r>
    </w:p>
    <w:p w:rsidR="00F14751" w:rsidRPr="00F14751" w:rsidRDefault="00F1475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(Rješenje za plaćanje naknade)</w:t>
      </w:r>
    </w:p>
    <w:p w:rsidR="00F14751" w:rsidRPr="00F14751" w:rsidRDefault="00F14751" w:rsidP="00F1475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(1) Na osnovu podataka o količinama plasiranih proizvoda iz godišnjih izvještaja obveznika Fond donosi rješenje za plaćanje naknada obvezniku plaćanja naknada u tekućoj godin</w:t>
      </w:r>
      <w:r w:rsidR="003F3CA2">
        <w:rPr>
          <w:rFonts w:ascii="Times New Roman" w:eastAsia="Calibri" w:hAnsi="Times New Roman" w:cs="Times New Roman"/>
        </w:rPr>
        <w:t>i</w:t>
      </w:r>
      <w:r w:rsidRPr="00F14751">
        <w:rPr>
          <w:rFonts w:ascii="Times New Roman" w:eastAsia="Calibri" w:hAnsi="Times New Roman" w:cs="Times New Roman"/>
        </w:rPr>
        <w:t xml:space="preserve"> za prethodnu kalendarsku godinu.</w:t>
      </w:r>
    </w:p>
    <w:p w:rsid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0F237F">
        <w:rPr>
          <w:rFonts w:ascii="Times New Roman" w:eastAsia="Calibri" w:hAnsi="Times New Roman" w:cs="Times New Roman"/>
        </w:rPr>
        <w:t xml:space="preserve">(2) Brojevi računa za uplatu naknada iz čl. 9., 10., 11. i 12 ove uredbe bit će objavljeni u </w:t>
      </w:r>
      <w:r w:rsidR="005D62E7" w:rsidRPr="000F237F">
        <w:rPr>
          <w:rFonts w:ascii="Times New Roman" w:eastAsia="Calibri" w:hAnsi="Times New Roman" w:cs="Times New Roman"/>
        </w:rPr>
        <w:t xml:space="preserve">Pravilniku o načinu uplate javnih prihoda budžeta i vanbudžetskih fondova na teritoriji Federacije Bosne i Hercegovine (''Službene novine Federacije BiH'' broj: </w:t>
      </w:r>
      <w:r w:rsidR="001C2C2D" w:rsidRPr="000F237F">
        <w:rPr>
          <w:rFonts w:ascii="Times New Roman" w:eastAsia="Calibri" w:hAnsi="Times New Roman" w:cs="Times New Roman"/>
        </w:rPr>
        <w:t>33/16, 89/16, 9</w:t>
      </w:r>
      <w:r w:rsidR="00B3677B" w:rsidRPr="000F237F">
        <w:rPr>
          <w:rFonts w:ascii="Times New Roman" w:eastAsia="Calibri" w:hAnsi="Times New Roman" w:cs="Times New Roman"/>
        </w:rPr>
        <w:t xml:space="preserve">/17, 33/17, 67/17, 9/18, 27/18 </w:t>
      </w:r>
      <w:r w:rsidR="001C2C2D" w:rsidRPr="000F237F">
        <w:rPr>
          <w:rFonts w:ascii="Times New Roman" w:eastAsia="Calibri" w:hAnsi="Times New Roman" w:cs="Times New Roman"/>
        </w:rPr>
        <w:t xml:space="preserve"> 55/18</w:t>
      </w:r>
      <w:r w:rsidR="00B3677B" w:rsidRPr="000F237F">
        <w:rPr>
          <w:rFonts w:ascii="Times New Roman" w:eastAsia="Calibri" w:hAnsi="Times New Roman" w:cs="Times New Roman"/>
        </w:rPr>
        <w:t xml:space="preserve"> i 18/19</w:t>
      </w:r>
      <w:r w:rsidR="005D62E7" w:rsidRPr="000F237F">
        <w:rPr>
          <w:rFonts w:ascii="Times New Roman" w:eastAsia="Calibri" w:hAnsi="Times New Roman" w:cs="Times New Roman"/>
        </w:rPr>
        <w:t>)</w:t>
      </w:r>
      <w:r w:rsidRPr="000F237F">
        <w:rPr>
          <w:rFonts w:ascii="Times New Roman" w:eastAsia="Calibri" w:hAnsi="Times New Roman" w:cs="Times New Roman"/>
        </w:rPr>
        <w:t>.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lastRenderedPageBreak/>
        <w:t>(3) Protiv rješenja iz stava (1) ovog člana može se izjaviti žalba Federalnom ministarstvu okoliša i turizma (u daljnjem tekstu Federalno ministarstvo), putem Fonda.</w:t>
      </w:r>
    </w:p>
    <w:p w:rsidR="00075E9E" w:rsidRPr="005D2398" w:rsidRDefault="00075E9E" w:rsidP="00075E9E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14</w:t>
      </w:r>
    </w:p>
    <w:p w:rsidR="00075E9E" w:rsidRPr="005D2398" w:rsidRDefault="00075E9E" w:rsidP="00075E9E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(Registar obveznika)</w:t>
      </w:r>
    </w:p>
    <w:p w:rsidR="00075E9E" w:rsidRPr="005D2398" w:rsidRDefault="00075E9E" w:rsidP="00075E9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75E9E" w:rsidRPr="005D2398" w:rsidRDefault="00075E9E" w:rsidP="00075E9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Fond vodi Registar obveznika plaćanja naknade </w:t>
      </w:r>
      <w:r w:rsidRPr="000F237F">
        <w:rPr>
          <w:rFonts w:ascii="Times New Roman" w:eastAsia="Calibri" w:hAnsi="Times New Roman" w:cs="Times New Roman"/>
        </w:rPr>
        <w:t>iz čl</w:t>
      </w:r>
      <w:r w:rsidR="008E6C56" w:rsidRPr="000F237F">
        <w:rPr>
          <w:rFonts w:ascii="Times New Roman" w:eastAsia="Calibri" w:hAnsi="Times New Roman" w:cs="Times New Roman"/>
        </w:rPr>
        <w:t>.</w:t>
      </w:r>
      <w:r w:rsidRPr="000F237F">
        <w:rPr>
          <w:rFonts w:ascii="Times New Roman" w:eastAsia="Calibri" w:hAnsi="Times New Roman" w:cs="Times New Roman"/>
        </w:rPr>
        <w:t xml:space="preserve"> 4. i 7.ove uredbe u skladu sa odredbama Uredbe o informacionom sistemu upravljanja otpadom</w:t>
      </w:r>
      <w:r w:rsidR="00DF5216" w:rsidRPr="000F237F">
        <w:rPr>
          <w:rFonts w:ascii="Times New Roman" w:eastAsia="Calibri" w:hAnsi="Times New Roman" w:cs="Times New Roman"/>
        </w:rPr>
        <w:t xml:space="preserve"> („Službene novine Federacije BiH“, broj:</w:t>
      </w:r>
      <w:r w:rsidR="001C2C2D" w:rsidRPr="000F237F">
        <w:rPr>
          <w:rFonts w:ascii="Times New Roman" w:eastAsia="Calibri" w:hAnsi="Times New Roman" w:cs="Times New Roman"/>
        </w:rPr>
        <w:t xml:space="preserve"> </w:t>
      </w:r>
      <w:r w:rsidR="00DF5216" w:rsidRPr="000F237F">
        <w:rPr>
          <w:rFonts w:ascii="Times New Roman" w:eastAsia="Calibri" w:hAnsi="Times New Roman" w:cs="Times New Roman"/>
        </w:rPr>
        <w:t>97/18)</w:t>
      </w:r>
    </w:p>
    <w:p w:rsidR="00075E9E" w:rsidRPr="005D2398" w:rsidRDefault="00075E9E" w:rsidP="00075E9E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15.</w:t>
      </w:r>
    </w:p>
    <w:p w:rsidR="00075E9E" w:rsidRPr="005D2398" w:rsidRDefault="00075E9E" w:rsidP="00075E9E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</w:t>
      </w:r>
      <w:r w:rsidR="00AB7613" w:rsidRPr="005D2398">
        <w:rPr>
          <w:rFonts w:ascii="Times New Roman" w:eastAsia="Calibri" w:hAnsi="Times New Roman" w:cs="Times New Roman"/>
          <w:b/>
        </w:rPr>
        <w:t>Promjene u poslovanju obveznika</w:t>
      </w:r>
      <w:r w:rsidRPr="005D2398">
        <w:rPr>
          <w:rFonts w:ascii="Times New Roman" w:eastAsia="Calibri" w:hAnsi="Times New Roman" w:cs="Times New Roman"/>
          <w:b/>
        </w:rPr>
        <w:t>)</w:t>
      </w:r>
    </w:p>
    <w:p w:rsidR="00075E9E" w:rsidRPr="005D2398" w:rsidRDefault="00075E9E" w:rsidP="00075E9E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75E9E" w:rsidRPr="005D2398" w:rsidRDefault="00075E9E" w:rsidP="00075E9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(1) U slučaju prestanka poslovanja, statusne promjene i/ili promjene djelatnosti obveznik je dužan da dostavi izvještaj o količini proizvoda stavljenim na tržište u Federacije BiH za period kraći od kalendarske godine za koju se izrađuje godišnji izvještaj, a najkasnije u roku od 30 dana od dana nastupanja promjene. </w:t>
      </w:r>
    </w:p>
    <w:p w:rsidR="00075E9E" w:rsidRPr="005D2398" w:rsidRDefault="00075E9E" w:rsidP="00075E9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(2) Fond donosi rješenje za plaćanje naknade za obračunski period kraći od kalendarske godine u slučaju prestanka poslovanja, statusne promjene koja dovodi do prestanka rada obveznika ili promjene djelatnosti obveznika plaćanja naknade. </w:t>
      </w:r>
    </w:p>
    <w:p w:rsidR="00075E9E" w:rsidRPr="005D2398" w:rsidRDefault="00075E9E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AB7613" w:rsidRPr="005D2398" w:rsidRDefault="002506D7" w:rsidP="00AB7613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VI</w:t>
      </w:r>
      <w:r w:rsidR="00AB7613" w:rsidRPr="005D2398">
        <w:rPr>
          <w:rFonts w:ascii="Times New Roman" w:eastAsia="Calibri" w:hAnsi="Times New Roman" w:cs="Times New Roman"/>
          <w:b/>
        </w:rPr>
        <w:t xml:space="preserve"> AKTIVNOSTI FONDA ZA ZAŠTITU OKOLIŠA FEDERACIJE BIH</w:t>
      </w:r>
    </w:p>
    <w:p w:rsidR="00AB7613" w:rsidRPr="005D2398" w:rsidRDefault="002506D7" w:rsidP="00AB7613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16</w:t>
      </w:r>
      <w:r w:rsidR="00AB7613" w:rsidRPr="005D2398">
        <w:rPr>
          <w:rFonts w:ascii="Times New Roman" w:eastAsia="Calibri" w:hAnsi="Times New Roman" w:cs="Times New Roman"/>
          <w:b/>
        </w:rPr>
        <w:t>.</w:t>
      </w:r>
    </w:p>
    <w:p w:rsidR="00AB7613" w:rsidRPr="005D2398" w:rsidRDefault="00AB7613" w:rsidP="00AB7613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(Aktivnosti  Fonda</w:t>
      </w:r>
      <w:r w:rsidR="00ED6781">
        <w:rPr>
          <w:rFonts w:ascii="Times New Roman" w:eastAsia="Calibri" w:hAnsi="Times New Roman" w:cs="Times New Roman"/>
          <w:b/>
        </w:rPr>
        <w:t xml:space="preserve"> po pitanju izvještavanja</w:t>
      </w:r>
      <w:r w:rsidRPr="005D2398">
        <w:rPr>
          <w:rFonts w:ascii="Times New Roman" w:eastAsia="Calibri" w:hAnsi="Times New Roman" w:cs="Times New Roman"/>
          <w:b/>
        </w:rPr>
        <w:t>)</w:t>
      </w:r>
    </w:p>
    <w:p w:rsidR="00AB7613" w:rsidRPr="005D2398" w:rsidRDefault="00AB7613" w:rsidP="00AB7613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AB7613" w:rsidRPr="005D2398" w:rsidRDefault="00AB7613" w:rsidP="00AB7613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(1) Fond dostavlja Federalnom ministarstvu godišnji izvještaj o provođenju uredbe sa podacima o broju obveznika, prijavljenim količinama pojedinih proizvoda koji poslije upotrebe postaju posebne kategorije otpada, prednostima i nedostatcima, preporukama za daljnji rad, te prikupljenim iznosima sredstava do 30. juna tekuće godine za prethodnu godinu.</w:t>
      </w:r>
    </w:p>
    <w:p w:rsidR="001A3AC1" w:rsidRDefault="00AB7613" w:rsidP="00353693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(2) Na osnovu obrađenih podataka iz godišnjih izvještaja Fond će planirati namjenski utrošak sredstava planom na godišnjem nivou, usaglašeno sa Federalnim ministarstvom, prvenstveno u svrhu unapređenja sistema upravljanja otpadom.</w:t>
      </w:r>
    </w:p>
    <w:p w:rsidR="00ED6781" w:rsidRPr="005D2398" w:rsidRDefault="00ED6781" w:rsidP="00ED6781">
      <w:pPr>
        <w:spacing w:after="100" w:afterAutospacing="1" w:line="257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1</w:t>
      </w:r>
      <w:r>
        <w:rPr>
          <w:rFonts w:ascii="Times New Roman" w:eastAsia="Calibri" w:hAnsi="Times New Roman" w:cs="Times New Roman"/>
          <w:b/>
        </w:rPr>
        <w:t>7</w:t>
      </w:r>
      <w:r w:rsidRPr="005D2398">
        <w:rPr>
          <w:rFonts w:ascii="Times New Roman" w:eastAsia="Calibri" w:hAnsi="Times New Roman" w:cs="Times New Roman"/>
          <w:b/>
        </w:rPr>
        <w:t>.</w:t>
      </w:r>
    </w:p>
    <w:p w:rsidR="00ED6781" w:rsidRPr="005D2398" w:rsidRDefault="00ED6781" w:rsidP="00ED6781">
      <w:pPr>
        <w:keepNext/>
        <w:spacing w:after="100" w:afterAutospacing="1" w:line="257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  <w:lang w:val="hr-HR"/>
        </w:rPr>
        <w:t>Aktivnosti Fonda po pitanju praćenja izvršavanja obaveza</w:t>
      </w:r>
      <w:r w:rsidRPr="005D2398">
        <w:rPr>
          <w:rFonts w:ascii="Times New Roman" w:eastAsia="Calibri" w:hAnsi="Times New Roman" w:cs="Times New Roman"/>
          <w:b/>
          <w:lang w:val="hr-HR"/>
        </w:rPr>
        <w:t xml:space="preserve"> od strane obveznika</w:t>
      </w:r>
      <w:r w:rsidRPr="005D2398">
        <w:rPr>
          <w:rFonts w:ascii="Times New Roman" w:eastAsia="Calibri" w:hAnsi="Times New Roman" w:cs="Times New Roman"/>
          <w:b/>
        </w:rPr>
        <w:t>)</w:t>
      </w:r>
    </w:p>
    <w:p w:rsidR="00ED6781" w:rsidRPr="005D2398" w:rsidRDefault="00ED6781" w:rsidP="00ED678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(1) Obvezniku plaćanja naknade koji Fondu nije dostavio godišnji izvještaj iz člana 6. ove uredbe, Fond će naknadu obračunati na osnovu inspekcijskog nalaza i prema evidenciji Uprave za indirektno oporezivanje BiH o ukupno uvezenim i proizvedenim količinama proizvoda. </w:t>
      </w:r>
    </w:p>
    <w:p w:rsidR="00ED6781" w:rsidRPr="005D2398" w:rsidRDefault="00ED6781" w:rsidP="00ED678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(2) Ako obveznik plaćanja naknade nije platio iznos naknade utvrđen rješenjem iz člana 13. ove uredbe u propisanom roku, Fond će poslati opomenu obvezniku plaćanja naknade kojom nalaže način i rok uplate duga. </w:t>
      </w:r>
    </w:p>
    <w:p w:rsidR="00ED6781" w:rsidRPr="005D2398" w:rsidRDefault="00ED6781" w:rsidP="00ED678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(3) Ako obveznik plaćanja naknade ne izvrši uplatu u roku utvrđenom opomenom iz stava (1) ovog člana, Fond će putem nadležnog suda izvršiti prinudnu naplatu shodno odredbama Zakona o izvršnom postupku ("Službene novine F</w:t>
      </w:r>
      <w:r w:rsidR="00E77EB6">
        <w:rPr>
          <w:rFonts w:ascii="Times New Roman" w:eastAsia="Calibri" w:hAnsi="Times New Roman" w:cs="Times New Roman"/>
        </w:rPr>
        <w:t xml:space="preserve">ederacije </w:t>
      </w:r>
      <w:r w:rsidRPr="005D2398">
        <w:rPr>
          <w:rFonts w:ascii="Times New Roman" w:eastAsia="Calibri" w:hAnsi="Times New Roman" w:cs="Times New Roman"/>
        </w:rPr>
        <w:t xml:space="preserve">BiH" br. 32/03 i 33/06). </w:t>
      </w:r>
    </w:p>
    <w:p w:rsidR="00ED6781" w:rsidRPr="005D2398" w:rsidRDefault="00ED6781" w:rsidP="00ED678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(4) Od dana izdavanja opomene iz stava (2) ovog člana do dana uplate duga, Fond će obračunati zateznu kamatu u skladu sa važećim zakonskim propisima.</w:t>
      </w:r>
    </w:p>
    <w:p w:rsidR="00BB1386" w:rsidRDefault="00075E9E" w:rsidP="00BB1386">
      <w:pPr>
        <w:keepNext/>
        <w:spacing w:after="100" w:afterAutospacing="1" w:line="257" w:lineRule="auto"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lastRenderedPageBreak/>
        <w:t>VII</w:t>
      </w:r>
      <w:r w:rsidRPr="00D615A1">
        <w:rPr>
          <w:rFonts w:ascii="Times New Roman" w:eastAsia="Calibri" w:hAnsi="Times New Roman" w:cs="Times New Roman"/>
          <w:b/>
        </w:rPr>
        <w:t xml:space="preserve">. </w:t>
      </w:r>
      <w:r w:rsidR="008B3CF3" w:rsidRPr="00D615A1">
        <w:rPr>
          <w:rFonts w:ascii="Times New Roman" w:eastAsia="Calibri" w:hAnsi="Times New Roman" w:cs="Times New Roman"/>
          <w:b/>
        </w:rPr>
        <w:t xml:space="preserve">NADZOR </w:t>
      </w:r>
    </w:p>
    <w:p w:rsidR="00075E9E" w:rsidRPr="00D615A1" w:rsidRDefault="002506D7" w:rsidP="00BB1386">
      <w:pPr>
        <w:keepNext/>
        <w:spacing w:after="0" w:line="257" w:lineRule="auto"/>
        <w:jc w:val="center"/>
        <w:rPr>
          <w:rFonts w:ascii="Times New Roman" w:eastAsia="Calibri" w:hAnsi="Times New Roman" w:cs="Times New Roman"/>
          <w:b/>
        </w:rPr>
      </w:pPr>
      <w:bookmarkStart w:id="1" w:name="_Hlk20309705"/>
      <w:r w:rsidRPr="00D615A1">
        <w:rPr>
          <w:rFonts w:ascii="Times New Roman" w:eastAsia="Calibri" w:hAnsi="Times New Roman" w:cs="Times New Roman"/>
          <w:b/>
        </w:rPr>
        <w:t>Član 1</w:t>
      </w:r>
      <w:r w:rsidR="00ED6781">
        <w:rPr>
          <w:rFonts w:ascii="Times New Roman" w:eastAsia="Calibri" w:hAnsi="Times New Roman" w:cs="Times New Roman"/>
          <w:b/>
        </w:rPr>
        <w:t>8</w:t>
      </w:r>
      <w:r w:rsidR="00075E9E" w:rsidRPr="00D615A1">
        <w:rPr>
          <w:rFonts w:ascii="Times New Roman" w:eastAsia="Calibri" w:hAnsi="Times New Roman" w:cs="Times New Roman"/>
          <w:b/>
        </w:rPr>
        <w:t>.</w:t>
      </w:r>
    </w:p>
    <w:p w:rsidR="008B3CF3" w:rsidRDefault="00075E9E" w:rsidP="00BB1386">
      <w:pPr>
        <w:keepNext/>
        <w:spacing w:after="0" w:line="257" w:lineRule="auto"/>
        <w:jc w:val="center"/>
        <w:rPr>
          <w:rFonts w:ascii="Times New Roman" w:eastAsia="Calibri" w:hAnsi="Times New Roman" w:cs="Times New Roman"/>
          <w:b/>
        </w:rPr>
      </w:pPr>
      <w:r w:rsidRPr="00D615A1">
        <w:rPr>
          <w:rFonts w:ascii="Times New Roman" w:eastAsia="Calibri" w:hAnsi="Times New Roman" w:cs="Times New Roman"/>
          <w:b/>
        </w:rPr>
        <w:t>(</w:t>
      </w:r>
      <w:r w:rsidR="00727593">
        <w:rPr>
          <w:rFonts w:ascii="Times New Roman" w:eastAsia="Calibri" w:hAnsi="Times New Roman" w:cs="Times New Roman"/>
          <w:b/>
        </w:rPr>
        <w:t>N</w:t>
      </w:r>
      <w:r w:rsidRPr="00D615A1">
        <w:rPr>
          <w:rFonts w:ascii="Times New Roman" w:eastAsia="Calibri" w:hAnsi="Times New Roman" w:cs="Times New Roman"/>
          <w:b/>
        </w:rPr>
        <w:t>adzor)</w:t>
      </w:r>
    </w:p>
    <w:p w:rsidR="00BB1386" w:rsidRPr="00D615A1" w:rsidRDefault="00BB1386" w:rsidP="00BB1386">
      <w:pPr>
        <w:keepNext/>
        <w:spacing w:after="0" w:line="257" w:lineRule="auto"/>
        <w:jc w:val="center"/>
        <w:rPr>
          <w:rFonts w:ascii="Times New Roman" w:eastAsia="Calibri" w:hAnsi="Times New Roman" w:cs="Times New Roman"/>
        </w:rPr>
      </w:pPr>
    </w:p>
    <w:p w:rsidR="00353693" w:rsidRDefault="00075E9E" w:rsidP="00353693">
      <w:pPr>
        <w:spacing w:after="100" w:afterAutospacing="1" w:line="257" w:lineRule="auto"/>
        <w:jc w:val="both"/>
        <w:rPr>
          <w:rFonts w:ascii="Times New Roman" w:eastAsia="Calibri" w:hAnsi="Times New Roman" w:cs="Times New Roman"/>
        </w:rPr>
      </w:pPr>
      <w:r w:rsidRPr="00D615A1">
        <w:rPr>
          <w:rFonts w:ascii="Times New Roman" w:eastAsia="Calibri" w:hAnsi="Times New Roman" w:cs="Times New Roman"/>
        </w:rPr>
        <w:t>Nadzor nad provođenjem ove uredbe</w:t>
      </w:r>
      <w:r w:rsidR="008B3CF3" w:rsidRPr="00D615A1">
        <w:rPr>
          <w:rFonts w:ascii="Times New Roman" w:eastAsia="Calibri" w:hAnsi="Times New Roman" w:cs="Times New Roman"/>
        </w:rPr>
        <w:t xml:space="preserve"> </w:t>
      </w:r>
      <w:r w:rsidRPr="00D615A1">
        <w:rPr>
          <w:rFonts w:ascii="Times New Roman" w:eastAsia="Calibri" w:hAnsi="Times New Roman" w:cs="Times New Roman"/>
        </w:rPr>
        <w:t>vrši Federalni tržišni inspektorat Federalne uprave za inspekcijske poslove.</w:t>
      </w:r>
    </w:p>
    <w:bookmarkEnd w:id="1"/>
    <w:p w:rsidR="00A726C9" w:rsidRDefault="005F4540" w:rsidP="00A726C9">
      <w:pPr>
        <w:spacing w:after="0" w:line="257" w:lineRule="auto"/>
        <w:jc w:val="center"/>
        <w:rPr>
          <w:rFonts w:ascii="Times New Roman" w:eastAsia="Calibri" w:hAnsi="Times New Roman" w:cs="Times New Roman"/>
          <w:b/>
        </w:rPr>
      </w:pPr>
      <w:r w:rsidRPr="005F4540">
        <w:rPr>
          <w:rFonts w:ascii="Times New Roman" w:eastAsia="Calibri" w:hAnsi="Times New Roman" w:cs="Times New Roman"/>
          <w:b/>
        </w:rPr>
        <w:t>Član 1</w:t>
      </w:r>
      <w:r w:rsidR="00ED6781">
        <w:rPr>
          <w:rFonts w:ascii="Times New Roman" w:eastAsia="Calibri" w:hAnsi="Times New Roman" w:cs="Times New Roman"/>
          <w:b/>
        </w:rPr>
        <w:t>9</w:t>
      </w:r>
      <w:r w:rsidRPr="005F4540">
        <w:rPr>
          <w:rFonts w:ascii="Times New Roman" w:eastAsia="Calibri" w:hAnsi="Times New Roman" w:cs="Times New Roman"/>
          <w:b/>
        </w:rPr>
        <w:t>.</w:t>
      </w:r>
    </w:p>
    <w:p w:rsidR="005F4540" w:rsidRDefault="005F4540" w:rsidP="00A726C9">
      <w:pPr>
        <w:spacing w:after="0" w:line="257" w:lineRule="auto"/>
        <w:jc w:val="center"/>
        <w:rPr>
          <w:rFonts w:ascii="Times New Roman" w:eastAsia="Calibri" w:hAnsi="Times New Roman" w:cs="Times New Roman"/>
          <w:b/>
        </w:rPr>
      </w:pPr>
      <w:r w:rsidRPr="005F454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>Provođenje nadzora</w:t>
      </w:r>
      <w:r w:rsidRPr="005F4540">
        <w:rPr>
          <w:rFonts w:ascii="Times New Roman" w:eastAsia="Calibri" w:hAnsi="Times New Roman" w:cs="Times New Roman"/>
          <w:b/>
        </w:rPr>
        <w:t>)</w:t>
      </w:r>
    </w:p>
    <w:p w:rsidR="00A726C9" w:rsidRPr="005F4540" w:rsidRDefault="00A726C9" w:rsidP="00A726C9">
      <w:pPr>
        <w:spacing w:after="0" w:line="257" w:lineRule="auto"/>
        <w:jc w:val="center"/>
        <w:rPr>
          <w:rFonts w:ascii="Times New Roman" w:eastAsia="Calibri" w:hAnsi="Times New Roman" w:cs="Times New Roman"/>
          <w:b/>
        </w:rPr>
      </w:pPr>
    </w:p>
    <w:p w:rsidR="005F4540" w:rsidRDefault="00A57C11" w:rsidP="005F4540">
      <w:pPr>
        <w:spacing w:after="100" w:afterAutospacing="1" w:line="257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(1)</w:t>
      </w:r>
      <w:r w:rsidR="005F4540" w:rsidRPr="005F4540">
        <w:rPr>
          <w:rFonts w:ascii="Times New Roman" w:eastAsia="Calibri" w:hAnsi="Times New Roman" w:cs="Times New Roman"/>
          <w:bCs/>
        </w:rPr>
        <w:t>Federalni tržišni inspektorat Federalne uprave za inspekcijske poslove</w:t>
      </w:r>
      <w:r w:rsidR="005F4540">
        <w:rPr>
          <w:rFonts w:ascii="Times New Roman" w:eastAsia="Calibri" w:hAnsi="Times New Roman" w:cs="Times New Roman"/>
          <w:bCs/>
        </w:rPr>
        <w:t xml:space="preserve"> će vršiti kontrolu uključenja u sistem i prijavljen</w:t>
      </w:r>
      <w:r w:rsidR="00ED6781">
        <w:rPr>
          <w:rFonts w:ascii="Times New Roman" w:eastAsia="Calibri" w:hAnsi="Times New Roman" w:cs="Times New Roman"/>
          <w:bCs/>
        </w:rPr>
        <w:t>e</w:t>
      </w:r>
      <w:r w:rsidR="005F4540">
        <w:rPr>
          <w:rFonts w:ascii="Times New Roman" w:eastAsia="Calibri" w:hAnsi="Times New Roman" w:cs="Times New Roman"/>
          <w:bCs/>
        </w:rPr>
        <w:t xml:space="preserve"> količin</w:t>
      </w:r>
      <w:r w:rsidR="00ED6781">
        <w:rPr>
          <w:rFonts w:ascii="Times New Roman" w:eastAsia="Calibri" w:hAnsi="Times New Roman" w:cs="Times New Roman"/>
          <w:bCs/>
        </w:rPr>
        <w:t>e</w:t>
      </w:r>
      <w:r w:rsidR="005F4540">
        <w:rPr>
          <w:rFonts w:ascii="Times New Roman" w:eastAsia="Calibri" w:hAnsi="Times New Roman" w:cs="Times New Roman"/>
          <w:bCs/>
        </w:rPr>
        <w:t xml:space="preserve"> plasiranih proizvoda koji poslije upotrebe postaju posebne kategorije otpada na tržištu F</w:t>
      </w:r>
      <w:r w:rsidR="00E77EB6">
        <w:rPr>
          <w:rFonts w:ascii="Times New Roman" w:eastAsia="Calibri" w:hAnsi="Times New Roman" w:cs="Times New Roman"/>
          <w:bCs/>
        </w:rPr>
        <w:t xml:space="preserve">ederacije </w:t>
      </w:r>
      <w:r w:rsidR="005F4540">
        <w:rPr>
          <w:rFonts w:ascii="Times New Roman" w:eastAsia="Calibri" w:hAnsi="Times New Roman" w:cs="Times New Roman"/>
          <w:bCs/>
        </w:rPr>
        <w:t>BiH.</w:t>
      </w:r>
    </w:p>
    <w:p w:rsidR="005F4540" w:rsidRPr="005F4540" w:rsidRDefault="00A57C11" w:rsidP="005F4540">
      <w:pPr>
        <w:spacing w:after="100" w:afterAutospacing="1" w:line="257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(2)</w:t>
      </w:r>
      <w:r w:rsidR="005F4540">
        <w:rPr>
          <w:rFonts w:ascii="Times New Roman" w:eastAsia="Calibri" w:hAnsi="Times New Roman" w:cs="Times New Roman"/>
          <w:bCs/>
        </w:rPr>
        <w:t>Nadzor se vrši nad subjektima koji su definirani ovom uredbom kao obveznici izvještavanja i obveznici plaćanja naknada.</w:t>
      </w:r>
    </w:p>
    <w:p w:rsidR="00BB1386" w:rsidRDefault="002506D7" w:rsidP="00353693">
      <w:pPr>
        <w:spacing w:after="100" w:afterAutospacing="1" w:line="257" w:lineRule="auto"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VII</w:t>
      </w:r>
      <w:r w:rsidR="00D927C0" w:rsidRPr="005D2398">
        <w:rPr>
          <w:rFonts w:ascii="Times New Roman" w:eastAsia="Calibri" w:hAnsi="Times New Roman" w:cs="Times New Roman"/>
          <w:b/>
        </w:rPr>
        <w:t>I</w:t>
      </w:r>
      <w:r w:rsidRPr="005D2398">
        <w:rPr>
          <w:rFonts w:ascii="Times New Roman" w:eastAsia="Calibri" w:hAnsi="Times New Roman" w:cs="Times New Roman"/>
          <w:b/>
        </w:rPr>
        <w:t>. KAZNENE ODREDBE</w:t>
      </w:r>
    </w:p>
    <w:p w:rsidR="002506D7" w:rsidRPr="005D2398" w:rsidRDefault="002506D7" w:rsidP="002506D7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 xml:space="preserve">Član </w:t>
      </w:r>
      <w:r w:rsidR="00ED6781">
        <w:rPr>
          <w:rFonts w:ascii="Times New Roman" w:eastAsia="Calibri" w:hAnsi="Times New Roman" w:cs="Times New Roman"/>
          <w:b/>
        </w:rPr>
        <w:t>20</w:t>
      </w:r>
      <w:r w:rsidRPr="005D2398">
        <w:rPr>
          <w:rFonts w:ascii="Times New Roman" w:eastAsia="Calibri" w:hAnsi="Times New Roman" w:cs="Times New Roman"/>
          <w:b/>
        </w:rPr>
        <w:t>.</w:t>
      </w:r>
    </w:p>
    <w:p w:rsidR="002506D7" w:rsidRPr="005D2398" w:rsidRDefault="002506D7" w:rsidP="002506D7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(Novčane sankcije)</w:t>
      </w:r>
    </w:p>
    <w:p w:rsidR="002506D7" w:rsidRPr="005D2398" w:rsidRDefault="002506D7" w:rsidP="002506D7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2506D7" w:rsidRPr="005D2398" w:rsidRDefault="002506D7" w:rsidP="006B4B74">
      <w:pPr>
        <w:spacing w:after="0" w:line="257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(1) Novčanom kaznom u iznosu od 1.000,00 do 10.000,00 KM kaznit će se za prekršaj pravno lice ako: </w:t>
      </w:r>
    </w:p>
    <w:p w:rsidR="002506D7" w:rsidRPr="005D2398" w:rsidRDefault="002506D7" w:rsidP="006B4B74">
      <w:pPr>
        <w:spacing w:after="0" w:line="257" w:lineRule="auto"/>
        <w:ind w:left="1134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a) ne dostavi Fondu redovni godišnji izvještaj, u potpunosti popunjene obrasce i svu potrebnu prateću dokumentaciju (član 5. </w:t>
      </w:r>
      <w:r w:rsidR="006B4B74" w:rsidRPr="005D2398">
        <w:rPr>
          <w:rFonts w:ascii="Times New Roman" w:eastAsia="Calibri" w:hAnsi="Times New Roman" w:cs="Times New Roman"/>
        </w:rPr>
        <w:t xml:space="preserve">i 6. </w:t>
      </w:r>
      <w:r w:rsidRPr="005D2398">
        <w:rPr>
          <w:rFonts w:ascii="Times New Roman" w:eastAsia="Calibri" w:hAnsi="Times New Roman" w:cs="Times New Roman"/>
        </w:rPr>
        <w:t>ove uredbe),</w:t>
      </w:r>
    </w:p>
    <w:p w:rsidR="002506D7" w:rsidRPr="005D2398" w:rsidRDefault="002506D7" w:rsidP="002506D7">
      <w:pPr>
        <w:spacing w:after="160" w:line="256" w:lineRule="auto"/>
        <w:ind w:left="1134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b) ne izvrši uplatu obračunate naknade. </w:t>
      </w:r>
    </w:p>
    <w:p w:rsidR="002506D7" w:rsidRPr="005D2398" w:rsidRDefault="002506D7" w:rsidP="002506D7">
      <w:pPr>
        <w:spacing w:after="160" w:line="256" w:lineRule="auto"/>
        <w:jc w:val="both"/>
        <w:rPr>
          <w:rFonts w:ascii="Times New Roman" w:eastAsia="Calibri" w:hAnsi="Times New Roman" w:cs="Times New Roman"/>
          <w:strike/>
        </w:rPr>
      </w:pPr>
      <w:r w:rsidRPr="005D2398">
        <w:rPr>
          <w:rFonts w:ascii="Times New Roman" w:eastAsia="Calibri" w:hAnsi="Times New Roman" w:cs="Times New Roman"/>
        </w:rPr>
        <w:t xml:space="preserve">(2) Za prekršaj iz stava (1) ovog člana kaznit će se i odgovorno lice u pravnom licu novčanom kaznom od 500,00 do 2.000,00 KM. </w:t>
      </w:r>
    </w:p>
    <w:p w:rsidR="002506D7" w:rsidRPr="005D2398" w:rsidRDefault="002506D7" w:rsidP="002506D7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(3) Obaveza dostavljanja izvještavanja i plaćanja naknada iz članova 6, 8., 9., 10. i 11., ove uredbe  ne zastarijeva.</w:t>
      </w:r>
    </w:p>
    <w:p w:rsidR="00075E9E" w:rsidRPr="005D2398" w:rsidRDefault="00075E9E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506D7" w:rsidRPr="005D2398" w:rsidRDefault="002506D7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61248" w:rsidRPr="005D2398" w:rsidRDefault="00161248" w:rsidP="00161248">
      <w:pPr>
        <w:keepNext/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VIII. PRELAZNE I ZAVRŠNE ODREDBE</w:t>
      </w:r>
    </w:p>
    <w:p w:rsidR="00161248" w:rsidRPr="005D2398" w:rsidRDefault="00BE325D" w:rsidP="00161248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 21</w:t>
      </w:r>
      <w:r w:rsidR="00161248" w:rsidRPr="005D2398">
        <w:rPr>
          <w:rFonts w:ascii="Times New Roman" w:eastAsia="Calibri" w:hAnsi="Times New Roman" w:cs="Times New Roman"/>
          <w:b/>
        </w:rPr>
        <w:t>.</w:t>
      </w:r>
    </w:p>
    <w:p w:rsidR="00161248" w:rsidRPr="005D2398" w:rsidRDefault="00161248" w:rsidP="00161248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(Vođenje podataka u elektronskom obliku)</w:t>
      </w:r>
    </w:p>
    <w:p w:rsidR="00161248" w:rsidRPr="005D2398" w:rsidRDefault="00161248" w:rsidP="00161248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61248" w:rsidRPr="005D2398" w:rsidRDefault="00161248" w:rsidP="001612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 xml:space="preserve">Nakon operativne uspostave Informacionog sistema upravljanja otpadom obveznici izvještavanja dužni su vršiti i direktni unos podataka za dnevnu i kvartalnu evidenciju te priremu godišnjeg izvještaja na web plaformi informacionog sistema. </w:t>
      </w:r>
    </w:p>
    <w:p w:rsidR="00161248" w:rsidRPr="005D2398" w:rsidRDefault="00161248" w:rsidP="001612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Nakon operativne uspostave Inforomacionog sistema upravljanja otpadom godišnji izvještaj o plasmanu proizvoda koji poslije upotrebe postaju posebne kategorije otpada će i dalje biti dostavljan u pisanom obliku</w:t>
      </w:r>
      <w:r w:rsidR="000403B1" w:rsidRPr="005D2398">
        <w:rPr>
          <w:rFonts w:ascii="Times New Roman" w:eastAsia="Calibri" w:hAnsi="Times New Roman" w:cs="Times New Roman"/>
        </w:rPr>
        <w:t xml:space="preserve"> od strane obveznika, </w:t>
      </w:r>
      <w:r w:rsidRPr="005D2398">
        <w:rPr>
          <w:rFonts w:ascii="Times New Roman" w:eastAsia="Calibri" w:hAnsi="Times New Roman" w:cs="Times New Roman"/>
        </w:rPr>
        <w:t xml:space="preserve"> potpisan i ovjeren na adresu Fonda najdalje do 31. marta tekuće godine za prethodnu kalendarsku godinu.</w:t>
      </w:r>
    </w:p>
    <w:p w:rsidR="002506D7" w:rsidRDefault="002506D7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1973BD" w:rsidRPr="005D2398" w:rsidRDefault="001973BD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403B1" w:rsidRPr="005D2398" w:rsidRDefault="000403B1" w:rsidP="000403B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2</w:t>
      </w:r>
      <w:r w:rsidR="00BE325D">
        <w:rPr>
          <w:rFonts w:ascii="Times New Roman" w:eastAsia="Calibri" w:hAnsi="Times New Roman" w:cs="Times New Roman"/>
          <w:b/>
        </w:rPr>
        <w:t>2</w:t>
      </w:r>
      <w:r w:rsidRPr="005D2398">
        <w:rPr>
          <w:rFonts w:ascii="Times New Roman" w:eastAsia="Calibri" w:hAnsi="Times New Roman" w:cs="Times New Roman"/>
          <w:b/>
        </w:rPr>
        <w:t>.</w:t>
      </w:r>
    </w:p>
    <w:p w:rsidR="000403B1" w:rsidRPr="005D2398" w:rsidRDefault="000403B1" w:rsidP="000403B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(Prilozi)</w:t>
      </w:r>
    </w:p>
    <w:p w:rsidR="000403B1" w:rsidRPr="005D2398" w:rsidRDefault="000403B1" w:rsidP="000403B1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403B1" w:rsidRPr="005D2398" w:rsidRDefault="000403B1" w:rsidP="000403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lastRenderedPageBreak/>
        <w:t>Sastavni dio ove uredbe su prilozi koji su odštampani uz ovu uredbu i to:</w:t>
      </w:r>
    </w:p>
    <w:p w:rsidR="007D592E" w:rsidRPr="005D2398" w:rsidRDefault="000403B1" w:rsidP="000403B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 xml:space="preserve">PRILOG 1. </w:t>
      </w:r>
    </w:p>
    <w:p w:rsidR="007D592E" w:rsidRPr="005D2398" w:rsidRDefault="007D592E" w:rsidP="007D592E">
      <w:pPr>
        <w:spacing w:after="160" w:line="256" w:lineRule="auto"/>
        <w:ind w:left="1170"/>
        <w:contextualSpacing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 xml:space="preserve">Obrazac dnevne evidencije – ODE </w:t>
      </w:r>
    </w:p>
    <w:p w:rsidR="000403B1" w:rsidRPr="005D2398" w:rsidRDefault="000403B1" w:rsidP="007D592E">
      <w:pPr>
        <w:spacing w:after="160" w:line="256" w:lineRule="auto"/>
        <w:ind w:left="1170"/>
        <w:contextualSpacing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 xml:space="preserve">Obrazac kvartalne evidencije – OKE </w:t>
      </w:r>
    </w:p>
    <w:p w:rsidR="000403B1" w:rsidRPr="005D2398" w:rsidRDefault="000403B1" w:rsidP="000403B1">
      <w:pPr>
        <w:spacing w:after="160" w:line="256" w:lineRule="auto"/>
        <w:ind w:left="1069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03B1" w:rsidRPr="005D2398" w:rsidRDefault="000403B1" w:rsidP="000403B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PRILOG 2. Obrazac godišnjeg izvještaja - OGI</w:t>
      </w:r>
    </w:p>
    <w:p w:rsidR="000403B1" w:rsidRPr="005D2398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2.1. Registracijski obrazac – OGI 1;</w:t>
      </w:r>
    </w:p>
    <w:p w:rsidR="000403B1" w:rsidRPr="005D2398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2.2.1. Godišnji izvještaj za gume kao poseban proizvod – OGI-G1;</w:t>
      </w:r>
    </w:p>
    <w:p w:rsidR="000403B1" w:rsidRPr="005D2398" w:rsidRDefault="000403B1" w:rsidP="000403B1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2.2.2. Godišnji izvještaj za gume kao sastavni dio vozila– OGI-G2;</w:t>
      </w:r>
    </w:p>
    <w:p w:rsidR="000403B1" w:rsidRPr="005D2398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2.3. Godišnji izvještaj za baterije i akumulatore – OGI-BA;</w:t>
      </w:r>
    </w:p>
    <w:p w:rsidR="000403B1" w:rsidRPr="005D2398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2.4. Godišnji izvještaj za ulja – OGI-U;</w:t>
      </w:r>
    </w:p>
    <w:p w:rsidR="000403B1" w:rsidRDefault="000403B1" w:rsidP="000403B1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Prilog 2.5. Godišnji izvještaj za motorna vozila – OGI-MV.</w:t>
      </w:r>
    </w:p>
    <w:p w:rsidR="00001FCC" w:rsidRDefault="00001FCC" w:rsidP="00001FC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CC" w:rsidRDefault="00001FCC" w:rsidP="00001FC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CC" w:rsidRPr="005D2398" w:rsidRDefault="00001FCC" w:rsidP="00001FCC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Član 2</w:t>
      </w:r>
      <w:r w:rsidR="00BE325D">
        <w:rPr>
          <w:rFonts w:ascii="Times New Roman" w:eastAsia="Calibri" w:hAnsi="Times New Roman" w:cs="Times New Roman"/>
          <w:b/>
        </w:rPr>
        <w:t>3</w:t>
      </w:r>
      <w:r w:rsidRPr="005D2398">
        <w:rPr>
          <w:rFonts w:ascii="Times New Roman" w:eastAsia="Calibri" w:hAnsi="Times New Roman" w:cs="Times New Roman"/>
          <w:b/>
        </w:rPr>
        <w:t>.</w:t>
      </w:r>
    </w:p>
    <w:p w:rsidR="00001FCC" w:rsidRPr="005D2398" w:rsidRDefault="00001FCC" w:rsidP="00001FCC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D2398">
        <w:rPr>
          <w:rFonts w:ascii="Times New Roman" w:eastAsia="Calibri" w:hAnsi="Times New Roman" w:cs="Times New Roman"/>
          <w:b/>
        </w:rPr>
        <w:t>(Stupanje na snagu)</w:t>
      </w:r>
    </w:p>
    <w:p w:rsidR="00001FCC" w:rsidRPr="005D2398" w:rsidRDefault="00001FCC" w:rsidP="00001FCC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01FCC" w:rsidRPr="005D2398" w:rsidRDefault="00001FCC" w:rsidP="00001FCC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5D2398">
        <w:rPr>
          <w:rFonts w:ascii="Times New Roman" w:eastAsia="Calibri" w:hAnsi="Times New Roman" w:cs="Times New Roman"/>
        </w:rPr>
        <w:t>Ova uredba stupa na snagu (8) osmog  dana od dana objavljivanja u "Službenim novinama Federacije BiH", a primjenjuje se primjenjivat će se od  01.01.2020. godine.</w:t>
      </w:r>
    </w:p>
    <w:p w:rsidR="00001FCC" w:rsidRPr="005D2398" w:rsidRDefault="00001FCC" w:rsidP="00001FC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403B1" w:rsidRPr="005D2398" w:rsidRDefault="000403B1" w:rsidP="000403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403B1" w:rsidRPr="005D2398" w:rsidRDefault="000403B1" w:rsidP="000403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824604" w:rsidRDefault="00824604" w:rsidP="008246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V.broj:_________/2019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rPr>
          <w:rFonts w:ascii="Arial" w:hAnsi="Arial" w:cs="Arial"/>
          <w:b/>
        </w:rPr>
        <w:t>P R E M I J E R</w:t>
      </w:r>
    </w:p>
    <w:p w:rsidR="00824604" w:rsidRDefault="00824604" w:rsidP="008246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Sarajevo,__________2019.godine                                                                               </w:t>
      </w:r>
    </w:p>
    <w:p w:rsidR="00824604" w:rsidRDefault="00824604" w:rsidP="008246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Fadil Novalić</w:t>
      </w:r>
    </w:p>
    <w:p w:rsidR="000403B1" w:rsidRPr="005D2398" w:rsidRDefault="000403B1" w:rsidP="000403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403B1" w:rsidRPr="005D2398" w:rsidRDefault="000403B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5D2398" w:rsidRDefault="00F14751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7D592E" w:rsidRDefault="007D592E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BB1386" w:rsidRDefault="00BB1386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BB1386" w:rsidRDefault="00BB1386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BB1386" w:rsidRDefault="00BB1386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BB1386" w:rsidRDefault="00BB1386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BB1386" w:rsidRDefault="00BB1386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605B6D" w:rsidRDefault="00605B6D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Default="00451C87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Default="00451C87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Pr="00F14751" w:rsidRDefault="00451C87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F14751" w:rsidRPr="00451C87" w:rsidRDefault="00F14751" w:rsidP="00F14751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14751">
        <w:rPr>
          <w:rFonts w:ascii="Times New Roman" w:eastAsia="Calibri" w:hAnsi="Times New Roman" w:cs="Times New Roman"/>
          <w:b/>
        </w:rPr>
        <w:t xml:space="preserve"> PRILOG 1. Obrazac dnevne evidencije – ODE </w:t>
      </w:r>
    </w:p>
    <w:p w:rsidR="00451C87" w:rsidRPr="00451C87" w:rsidRDefault="00451C87" w:rsidP="00451C87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451C87" w:rsidRPr="00BF3451" w:rsidRDefault="00451C87" w:rsidP="00451C87">
      <w:pPr>
        <w:spacing w:after="160" w:line="256" w:lineRule="auto"/>
        <w:contextualSpacing/>
        <w:rPr>
          <w:rFonts w:ascii="Calibri" w:eastAsia="Calibri" w:hAnsi="Calibri" w:cs="Times New Roman"/>
        </w:rPr>
      </w:pPr>
      <w:r w:rsidRPr="00451C87">
        <w:rPr>
          <w:noProof/>
          <w:lang w:eastAsia="bs-Latn-BA"/>
        </w:rPr>
        <w:lastRenderedPageBreak/>
        <w:drawing>
          <wp:inline distT="0" distB="0" distL="0" distR="0" wp14:anchorId="6A0006B3" wp14:editId="1E0DF731">
            <wp:extent cx="5791200" cy="8286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2"/>
                    <a:stretch/>
                  </pic:blipFill>
                  <pic:spPr bwMode="auto">
                    <a:xfrm>
                      <a:off x="0" y="0"/>
                      <a:ext cx="5791200" cy="82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B6D" w:rsidRDefault="00605B6D" w:rsidP="00605B6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Default="00F14751" w:rsidP="00605B6D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PRILOG 1. Obrazac kvartalne evidencije – OKE </w:t>
      </w:r>
    </w:p>
    <w:p w:rsidR="00451C87" w:rsidRPr="00605B6D" w:rsidRDefault="00451C87" w:rsidP="00605B6D">
      <w:pPr>
        <w:spacing w:after="160" w:line="256" w:lineRule="auto"/>
        <w:rPr>
          <w:rFonts w:ascii="Times New Roman" w:eastAsia="Calibri" w:hAnsi="Times New Roman" w:cs="Times New Roman"/>
        </w:rPr>
      </w:pPr>
      <w:r w:rsidRPr="00451C87">
        <w:rPr>
          <w:noProof/>
          <w:lang w:eastAsia="bs-Latn-BA"/>
        </w:rPr>
        <w:lastRenderedPageBreak/>
        <w:drawing>
          <wp:inline distT="0" distB="0" distL="0" distR="0" wp14:anchorId="53E6EFBF" wp14:editId="5D88513F">
            <wp:extent cx="5760720" cy="84137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 Obrazac godišnjeg izvještaja – OGI</w:t>
      </w:r>
    </w:p>
    <w:p w:rsidR="00F14751" w:rsidRPr="00F14751" w:rsidRDefault="00F14751" w:rsidP="00F14751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1170" w:hanging="2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Prilog 2.1. Registracijski obrazac – OGI 1; </w:t>
      </w:r>
    </w:p>
    <w:p w:rsidR="00F14751" w:rsidRDefault="00F14751" w:rsidP="00F14751">
      <w:pPr>
        <w:spacing w:after="0"/>
        <w:ind w:left="11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(Opšti obrazac za registraciju svih obveznika izvještavanja bez obzira na vrstu proizvoda za koji se izvještava)</w:t>
      </w:r>
    </w:p>
    <w:p w:rsidR="00451C87" w:rsidRDefault="00451C87" w:rsidP="00F14751">
      <w:pPr>
        <w:spacing w:after="0"/>
        <w:ind w:left="1170"/>
        <w:contextualSpacing/>
        <w:jc w:val="both"/>
        <w:rPr>
          <w:rFonts w:ascii="Times New Roman" w:eastAsia="Calibri" w:hAnsi="Times New Roman" w:cs="Times New Roman"/>
        </w:rPr>
      </w:pPr>
    </w:p>
    <w:p w:rsidR="00451C87" w:rsidRPr="00F14751" w:rsidRDefault="00451C87" w:rsidP="00451C8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51C87">
        <w:rPr>
          <w:noProof/>
          <w:lang w:eastAsia="bs-Latn-BA"/>
        </w:rPr>
        <w:drawing>
          <wp:inline distT="0" distB="0" distL="0" distR="0" wp14:anchorId="6E6CE12F" wp14:editId="6207C1E8">
            <wp:extent cx="5400675" cy="748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3"/>
                    <a:stretch/>
                  </pic:blipFill>
                  <pic:spPr bwMode="auto">
                    <a:xfrm>
                      <a:off x="0" y="0"/>
                      <a:ext cx="5399922" cy="7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E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7D592E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lastRenderedPageBreak/>
        <w:t>Prilog 2.2.1. Godišnji izvještaj za gume kao poseban proizvod – OGI-G1;</w:t>
      </w:r>
    </w:p>
    <w:p w:rsidR="00F14751" w:rsidRPr="00F14751" w:rsidRDefault="00F14751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B179EA" w:rsidRDefault="007D592E" w:rsidP="00F1475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F5120">
        <w:rPr>
          <w:noProof/>
          <w:lang w:eastAsia="bs-Latn-BA"/>
        </w:rPr>
        <w:drawing>
          <wp:inline distT="0" distB="0" distL="0" distR="0" wp14:anchorId="66E14BB4" wp14:editId="6C2216DF">
            <wp:extent cx="5760720" cy="3719578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7"/>
                    <a:stretch/>
                  </pic:blipFill>
                  <pic:spPr bwMode="auto">
                    <a:xfrm>
                      <a:off x="0" y="0"/>
                      <a:ext cx="5760720" cy="37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E" w:rsidRPr="00F14751" w:rsidRDefault="007D592E" w:rsidP="00F1475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2.2.2. Godišnji izvještaj za gume kao dio vozila – OGI-G2;</w:t>
      </w:r>
    </w:p>
    <w:p w:rsidR="00F14751" w:rsidRPr="00F14751" w:rsidRDefault="00B179EA" w:rsidP="00F14751">
      <w:pPr>
        <w:spacing w:after="0"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79C7256D" wp14:editId="67F3B710">
            <wp:extent cx="5760720" cy="39985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7"/>
                    <a:stretch/>
                  </pic:blipFill>
                  <pic:spPr bwMode="auto">
                    <a:xfrm>
                      <a:off x="0" y="0"/>
                      <a:ext cx="576072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Default="00F14751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7D592E" w:rsidRDefault="007D592E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27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2.3. Godišnji izvještaj za baterije i akumulatore – OGI-BA;</w:t>
      </w:r>
    </w:p>
    <w:p w:rsidR="00F14751" w:rsidRPr="00F14751" w:rsidRDefault="00F14751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F14751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4C824002" wp14:editId="3BDE70E8">
            <wp:extent cx="5760720" cy="356050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 b="3226"/>
                    <a:stretch/>
                  </pic:blipFill>
                  <pic:spPr bwMode="auto">
                    <a:xfrm>
                      <a:off x="0" y="0"/>
                      <a:ext cx="5760720" cy="35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E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2.4. Godišnji izvještaj za ulja – OGI-U;</w:t>
      </w:r>
    </w:p>
    <w:p w:rsidR="00F14751" w:rsidRPr="00F14751" w:rsidRDefault="007D592E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6815AF17" wp14:editId="22EAE80A">
            <wp:extent cx="5760720" cy="3686861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7" b="3171"/>
                    <a:stretch/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Default="00F14751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</w:p>
    <w:p w:rsidR="00451C87" w:rsidRPr="00F14751" w:rsidRDefault="00451C87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</w:p>
    <w:p w:rsidR="00F14751" w:rsidRPr="007D592E" w:rsidRDefault="00F14751" w:rsidP="00F14751">
      <w:pPr>
        <w:numPr>
          <w:ilvl w:val="0"/>
          <w:numId w:val="11"/>
        </w:numPr>
        <w:spacing w:after="16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2.5. Godišnji izvještaj za motorna vozila – OGI-MV.</w:t>
      </w:r>
    </w:p>
    <w:p w:rsidR="00F14751" w:rsidRPr="00F14751" w:rsidRDefault="007D592E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A74783">
        <w:rPr>
          <w:noProof/>
          <w:lang w:eastAsia="bs-Latn-BA"/>
        </w:rPr>
        <w:lastRenderedPageBreak/>
        <w:drawing>
          <wp:inline distT="0" distB="0" distL="0" distR="0" wp14:anchorId="6926EECC" wp14:editId="15A3FB21">
            <wp:extent cx="5715000" cy="3631302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612" b="-95"/>
                    <a:stretch/>
                  </pic:blipFill>
                  <pic:spPr bwMode="auto">
                    <a:xfrm>
                      <a:off x="0" y="0"/>
                      <a:ext cx="5713111" cy="36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F3451" w:rsidRDefault="00BF34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Pr="00F14751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lastRenderedPageBreak/>
        <w:t>OBRAZLOŽENJE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b/>
          <w:lang w:val="hr-HR"/>
        </w:rPr>
        <w:t>I. Ustavnopravni i zakonski osnov za donošenje propisa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Zakonski osnov za donošenje ove uredbe sadržan je u</w:t>
      </w:r>
      <w:r w:rsidRPr="00F14751">
        <w:rPr>
          <w:rFonts w:ascii="Calibri" w:eastAsia="Calibri" w:hAnsi="Calibri" w:cs="Calibri"/>
          <w:lang w:val="hr-HR"/>
        </w:rPr>
        <w:t xml:space="preserve"> </w:t>
      </w:r>
      <w:r w:rsidRPr="00F14751">
        <w:rPr>
          <w:rFonts w:ascii="Arial" w:eastAsia="Calibri" w:hAnsi="Arial" w:cs="Arial"/>
          <w:lang w:val="hr-HR"/>
        </w:rPr>
        <w:t xml:space="preserve">članu </w:t>
      </w:r>
      <w:r w:rsidRPr="00F14751">
        <w:rPr>
          <w:rFonts w:ascii="Arial" w:eastAsia="Calibri" w:hAnsi="Arial" w:cs="Arial"/>
        </w:rPr>
        <w:t xml:space="preserve">18a. stav 4. i članu 58. stav 3. Zakona o upravljanju otpadom („Službene novine FBiH“, br. 33/03, 72/09 i 92/17).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hr-HR"/>
        </w:rPr>
      </w:pPr>
      <w:r w:rsidRPr="00F14751">
        <w:rPr>
          <w:rFonts w:ascii="Arial" w:eastAsia="Calibri" w:hAnsi="Arial" w:cs="Arial"/>
          <w:b/>
          <w:lang w:val="hr-HR"/>
        </w:rPr>
        <w:t xml:space="preserve">II. Razlozi za donošenje propisa </w:t>
      </w:r>
    </w:p>
    <w:p w:rsidR="00F14751" w:rsidRPr="00F14751" w:rsidRDefault="00F14751" w:rsidP="00F14751">
      <w:pPr>
        <w:spacing w:after="160" w:line="256" w:lineRule="auto"/>
        <w:ind w:right="-142"/>
        <w:jc w:val="both"/>
        <w:rPr>
          <w:rFonts w:ascii="Arial" w:eastAsia="Calibri" w:hAnsi="Arial" w:cs="Arial"/>
          <w:color w:val="FF0000"/>
        </w:rPr>
      </w:pP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Izgradnja sistema upravljanja otpadnim gumama, baterijama i akumulatorima, uljima i vozilima i njegovo funkcionisanje u praksi jedan je od velikih izazova kako za državu tako i za privredne subjekte, a tiče se najšire društvene zajednice i svih građana. </w:t>
      </w:r>
    </w:p>
    <w:p w:rsidR="00F14751" w:rsidRPr="00984C5B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984C5B">
        <w:rPr>
          <w:rFonts w:ascii="Arial" w:eastAsia="Calibri" w:hAnsi="Arial" w:cs="Arial"/>
        </w:rPr>
        <w:t>Cilj</w:t>
      </w:r>
      <w:r w:rsidR="00F01CB9" w:rsidRPr="00984C5B">
        <w:rPr>
          <w:rFonts w:ascii="Arial" w:eastAsia="Calibri" w:hAnsi="Arial" w:cs="Arial"/>
        </w:rPr>
        <w:t xml:space="preserve"> donošenja ove uredbe</w:t>
      </w:r>
      <w:r w:rsidRPr="00984C5B">
        <w:rPr>
          <w:rFonts w:ascii="Arial" w:eastAsia="Calibri" w:hAnsi="Arial" w:cs="Arial"/>
        </w:rPr>
        <w:t xml:space="preserve"> je zaštita okoliša i ljudskog zdravlja, očuvanje prirodnih resursa, razvoj savremenih tehnologija proizvodnje guma, baterija i akumulatora, ulja i vozila, uspostava optimalnih sistema upravljanja otpadnim gumama, baterijama i akumulatorima, uljima i vozilima, te doprinos razvoju privrede u segmentu upravljanja otpadom kao i povećanje</w:t>
      </w:r>
      <w:r w:rsidR="00F01CB9" w:rsidRPr="00984C5B">
        <w:rPr>
          <w:rFonts w:ascii="Arial" w:eastAsia="Calibri" w:hAnsi="Arial" w:cs="Arial"/>
        </w:rPr>
        <w:t xml:space="preserve"> i </w:t>
      </w:r>
      <w:r w:rsidR="00194EE8" w:rsidRPr="00984C5B">
        <w:rPr>
          <w:rFonts w:ascii="Arial" w:eastAsia="Calibri" w:hAnsi="Arial" w:cs="Arial"/>
        </w:rPr>
        <w:t>unaprjeđenje</w:t>
      </w:r>
      <w:r w:rsidRPr="00984C5B">
        <w:rPr>
          <w:rFonts w:ascii="Arial" w:eastAsia="Calibri" w:hAnsi="Arial" w:cs="Arial"/>
        </w:rPr>
        <w:t xml:space="preserve"> </w:t>
      </w:r>
      <w:r w:rsidR="00F01CB9" w:rsidRPr="00984C5B">
        <w:rPr>
          <w:rFonts w:ascii="Arial" w:eastAsia="Calibri" w:hAnsi="Arial" w:cs="Arial"/>
          <w:strike/>
        </w:rPr>
        <w:t xml:space="preserve"> </w:t>
      </w:r>
      <w:r w:rsidR="00F01CB9" w:rsidRPr="00984C5B">
        <w:rPr>
          <w:rFonts w:ascii="Arial" w:eastAsia="Calibri" w:hAnsi="Arial" w:cs="Arial"/>
        </w:rPr>
        <w:t>ljudskih resursa</w:t>
      </w:r>
      <w:r w:rsidRPr="00984C5B">
        <w:rPr>
          <w:rFonts w:ascii="Arial" w:eastAsia="Calibri" w:hAnsi="Arial" w:cs="Arial"/>
        </w:rPr>
        <w:t xml:space="preserve"> u ovoj oblasti. </w:t>
      </w:r>
    </w:p>
    <w:p w:rsidR="00F14751" w:rsidRPr="002D7CBA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Princip „zagađivač plaća“ ili „produžena odgovornost prizvođača i uvoznika“ je princip koji je usvojen i funkcioniše u svim razvijen</w:t>
      </w:r>
      <w:r w:rsidR="000403B1" w:rsidRPr="002D7CBA">
        <w:rPr>
          <w:rFonts w:ascii="Arial" w:eastAsia="Calibri" w:hAnsi="Arial" w:cs="Arial"/>
        </w:rPr>
        <w:t>im</w:t>
      </w:r>
      <w:r w:rsidRPr="002D7CBA">
        <w:rPr>
          <w:rFonts w:ascii="Arial" w:eastAsia="Calibri" w:hAnsi="Arial" w:cs="Arial"/>
        </w:rPr>
        <w:t xml:space="preserve"> društvima i jedan od osnovnih postulata EU direktiva o upravljanju otpadom. Isti princip je prepoznat i u Strategiji zaštite okoliš</w:t>
      </w:r>
      <w:r w:rsidR="00984C5B" w:rsidRPr="002D7CBA">
        <w:rPr>
          <w:rFonts w:ascii="Arial" w:eastAsia="Calibri" w:hAnsi="Arial" w:cs="Arial"/>
        </w:rPr>
        <w:t>a Federacije BiH, kao osnova za</w:t>
      </w:r>
      <w:r w:rsidR="00F01CB9" w:rsidRPr="002D7CBA">
        <w:rPr>
          <w:rFonts w:ascii="Arial" w:eastAsia="Calibri" w:hAnsi="Arial" w:cs="Arial"/>
        </w:rPr>
        <w:t xml:space="preserve"> uspostavu</w:t>
      </w:r>
      <w:r w:rsidRPr="002D7CBA">
        <w:rPr>
          <w:rFonts w:ascii="Arial" w:eastAsia="Calibri" w:hAnsi="Arial" w:cs="Arial"/>
        </w:rPr>
        <w:t xml:space="preserve"> stabilnog finansi</w:t>
      </w:r>
      <w:r w:rsidR="002D7CBA" w:rsidRPr="002D7CBA">
        <w:rPr>
          <w:rFonts w:ascii="Arial" w:eastAsia="Calibri" w:hAnsi="Arial" w:cs="Arial"/>
        </w:rPr>
        <w:t>jskog temelja</w:t>
      </w:r>
      <w:r w:rsidRPr="002D7CBA">
        <w:rPr>
          <w:rFonts w:ascii="Arial" w:eastAsia="Calibri" w:hAnsi="Arial" w:cs="Arial"/>
        </w:rPr>
        <w:t xml:space="preserve"> sistema upravljanja proizvodima koji poslije upotrebe postaju posebne kategorije otpada. Federacija BiH je u tom smislu već donijela određene propise i uključila se u savremene evropske tokove. </w:t>
      </w:r>
    </w:p>
    <w:p w:rsidR="00F14751" w:rsidRPr="002D7CBA" w:rsidRDefault="002D7CB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Sadržaj ove uredbe odnosi se na</w:t>
      </w:r>
      <w:r w:rsidR="00F14751" w:rsidRPr="002D7CBA">
        <w:rPr>
          <w:rFonts w:ascii="Arial" w:eastAsia="Calibri" w:hAnsi="Arial" w:cs="Arial"/>
        </w:rPr>
        <w:t xml:space="preserve"> </w:t>
      </w:r>
      <w:r w:rsidR="00224E8B" w:rsidRPr="002D7CBA">
        <w:rPr>
          <w:rFonts w:ascii="Arial" w:eastAsia="Calibri" w:hAnsi="Arial" w:cs="Arial"/>
        </w:rPr>
        <w:t xml:space="preserve">obračun naknade za </w:t>
      </w:r>
      <w:r w:rsidR="00F14751" w:rsidRPr="002D7CBA">
        <w:rPr>
          <w:rFonts w:ascii="Arial" w:eastAsia="Calibri" w:hAnsi="Arial" w:cs="Arial"/>
        </w:rPr>
        <w:t>plasman proizvoda</w:t>
      </w:r>
      <w:r w:rsidR="002111FA" w:rsidRPr="002D7CBA">
        <w:rPr>
          <w:rFonts w:ascii="Arial" w:eastAsia="Calibri" w:hAnsi="Arial" w:cs="Arial"/>
        </w:rPr>
        <w:t>, a</w:t>
      </w:r>
      <w:r w:rsidR="00F14751" w:rsidRPr="002D7CBA">
        <w:rPr>
          <w:rFonts w:ascii="Arial" w:eastAsia="Calibri" w:hAnsi="Arial" w:cs="Arial"/>
        </w:rPr>
        <w:t xml:space="preserve"> pravilnicima </w:t>
      </w:r>
      <w:r w:rsidR="002111FA" w:rsidRPr="002D7CBA">
        <w:rPr>
          <w:rFonts w:ascii="Arial" w:eastAsia="Calibri" w:hAnsi="Arial" w:cs="Arial"/>
        </w:rPr>
        <w:t xml:space="preserve">će se </w:t>
      </w:r>
      <w:r w:rsidR="00F14751" w:rsidRPr="002D7CBA">
        <w:rPr>
          <w:rFonts w:ascii="Arial" w:eastAsia="Calibri" w:hAnsi="Arial" w:cs="Arial"/>
        </w:rPr>
        <w:t xml:space="preserve"> </w:t>
      </w:r>
      <w:r w:rsidR="002111FA" w:rsidRPr="002D7CBA">
        <w:rPr>
          <w:rFonts w:ascii="Arial" w:eastAsia="Calibri" w:hAnsi="Arial" w:cs="Arial"/>
        </w:rPr>
        <w:t>urediti aktivnosti koje se odnose na</w:t>
      </w:r>
      <w:r w:rsidR="00F14751" w:rsidRPr="002D7CBA">
        <w:rPr>
          <w:rFonts w:ascii="Arial" w:eastAsia="Calibri" w:hAnsi="Arial" w:cs="Arial"/>
        </w:rPr>
        <w:t xml:space="preserve"> upravljanje otpadom od ovih vrsta proizvoda. 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Obveznici u segmentu plasmana proizvoda su subjekti koji plasiraju robu na tržište (uvoznici, proizvođači i distributeri), koji vrše prijavu plasmana proizvoda (guma, baterija i akumulatora, ulja </w:t>
      </w:r>
      <w:r w:rsidRPr="002D7CBA">
        <w:rPr>
          <w:rFonts w:ascii="Arial" w:eastAsia="Calibri" w:hAnsi="Arial" w:cs="Arial"/>
        </w:rPr>
        <w:t>i vozila ),</w:t>
      </w:r>
      <w:r w:rsidR="002111FA" w:rsidRPr="002D7CBA">
        <w:rPr>
          <w:rFonts w:ascii="Arial" w:eastAsia="Calibri" w:hAnsi="Arial" w:cs="Arial"/>
        </w:rPr>
        <w:t xml:space="preserve"> izvještavaju,</w:t>
      </w:r>
      <w:r w:rsidRPr="002D7CBA">
        <w:rPr>
          <w:rFonts w:ascii="Arial" w:eastAsia="Calibri" w:hAnsi="Arial" w:cs="Arial"/>
        </w:rPr>
        <w:t xml:space="preserve"> te plaćanja naknada po principu „produžene odgovo</w:t>
      </w:r>
      <w:r w:rsidR="002D7CBA" w:rsidRPr="002D7CBA">
        <w:rPr>
          <w:rFonts w:ascii="Arial" w:eastAsia="Calibri" w:hAnsi="Arial" w:cs="Arial"/>
        </w:rPr>
        <w:t xml:space="preserve">rnosti uvoznika i proizvođača“. </w:t>
      </w:r>
      <w:r w:rsidR="002111FA" w:rsidRPr="002D7CBA">
        <w:rPr>
          <w:rFonts w:ascii="Arial" w:eastAsia="Calibri" w:hAnsi="Arial" w:cs="Arial"/>
        </w:rPr>
        <w:t>Slijedom navedenog</w:t>
      </w:r>
      <w:r w:rsidRPr="002D7CBA">
        <w:rPr>
          <w:rFonts w:ascii="Arial" w:eastAsia="Calibri" w:hAnsi="Arial" w:cs="Arial"/>
        </w:rPr>
        <w:t xml:space="preserve"> propisani </w:t>
      </w:r>
      <w:r w:rsidR="00EA0B7E" w:rsidRPr="002D7CBA">
        <w:rPr>
          <w:rFonts w:ascii="Arial" w:eastAsia="Calibri" w:hAnsi="Arial" w:cs="Arial"/>
        </w:rPr>
        <w:t xml:space="preserve">su </w:t>
      </w:r>
      <w:r w:rsidRPr="002D7CBA">
        <w:rPr>
          <w:rFonts w:ascii="Arial" w:eastAsia="Calibri" w:hAnsi="Arial" w:cs="Arial"/>
        </w:rPr>
        <w:t xml:space="preserve">koeficijenti naknada koje su obveznici dužni platiti </w:t>
      </w:r>
      <w:r w:rsidRPr="00F14751">
        <w:rPr>
          <w:rFonts w:ascii="Arial" w:eastAsia="Calibri" w:hAnsi="Arial" w:cs="Arial"/>
        </w:rPr>
        <w:t>za plasman proizvoda koji poslije upotrebe postaju posebne kategorije otpada, a koje se onda koriste za potrebe upravljanja ovim vrstama otpada kao i uspostavljanje sistema upravljanja ovim kategorijama otpada.</w:t>
      </w:r>
    </w:p>
    <w:p w:rsidR="00F14751" w:rsidRPr="002D7CBA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Donošenje ove uredbe ima za cilj da se utvrde jasni i precizni kriteriji obračuna i načina plaćanja naknada za proizvode koji nakon upotrebe postaju otpad od guma, baterija i akumulatora, ulja i vozila, te izvještavanje o količini i vrsti proizvedenih i uvezenih proizvoda, način i rokovi izvještavanja, obveznike plaćanja naknade, kriterije za obračun, kao i visinu naknade. Vođenje evidencija kao i izvještavanje je neophodno jer je to jedini način provjere i kontrole stvarnog stanja otpada.</w:t>
      </w:r>
    </w:p>
    <w:p w:rsidR="00EC1F7A" w:rsidRPr="002D7CBA" w:rsidRDefault="003C6DF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Izvještavanje će se vršiti prema Fondu za zaštitu okoliša Federacije BiH</w:t>
      </w:r>
      <w:r w:rsidR="00EC1F7A" w:rsidRPr="002D7CBA">
        <w:rPr>
          <w:rFonts w:ascii="Arial" w:eastAsia="Calibri" w:hAnsi="Arial" w:cs="Arial"/>
        </w:rPr>
        <w:t xml:space="preserve"> kojem je dodjeljena nadležnost uspostave i vođenja informacionog sistema upravljanja otpadom u Federaciji BiH.</w:t>
      </w:r>
    </w:p>
    <w:p w:rsidR="00224E8B" w:rsidRPr="002D7CBA" w:rsidRDefault="00EC1F7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Na osnovu dostavljenih izvještaja Fond će kao fi</w:t>
      </w:r>
      <w:r w:rsidR="00BB7BEA" w:rsidRPr="002D7CBA">
        <w:rPr>
          <w:rFonts w:ascii="Arial" w:eastAsia="Calibri" w:hAnsi="Arial" w:cs="Arial"/>
        </w:rPr>
        <w:t>nansijska</w:t>
      </w:r>
      <w:r w:rsidR="003C6DFA" w:rsidRPr="002D7CBA">
        <w:rPr>
          <w:rFonts w:ascii="Arial" w:eastAsia="Calibri" w:hAnsi="Arial" w:cs="Arial"/>
        </w:rPr>
        <w:t xml:space="preserve"> institu</w:t>
      </w:r>
      <w:r w:rsidRPr="002D7CBA">
        <w:rPr>
          <w:rFonts w:ascii="Arial" w:eastAsia="Calibri" w:hAnsi="Arial" w:cs="Arial"/>
        </w:rPr>
        <w:t xml:space="preserve">cija izdavati rješenja </w:t>
      </w:r>
      <w:r w:rsidR="00BB7BEA" w:rsidRPr="002D7CBA">
        <w:rPr>
          <w:rFonts w:ascii="Arial" w:eastAsia="Calibri" w:hAnsi="Arial" w:cs="Arial"/>
        </w:rPr>
        <w:t xml:space="preserve">sa </w:t>
      </w:r>
      <w:r w:rsidRPr="002D7CBA">
        <w:rPr>
          <w:rFonts w:ascii="Arial" w:eastAsia="Calibri" w:hAnsi="Arial" w:cs="Arial"/>
        </w:rPr>
        <w:t>obra</w:t>
      </w:r>
      <w:r w:rsidR="003C6DFA" w:rsidRPr="002D7CBA">
        <w:rPr>
          <w:rFonts w:ascii="Arial" w:eastAsia="Calibri" w:hAnsi="Arial" w:cs="Arial"/>
        </w:rPr>
        <w:t>čun</w:t>
      </w:r>
      <w:r w:rsidR="00BB7BEA" w:rsidRPr="002D7CBA">
        <w:rPr>
          <w:rFonts w:ascii="Arial" w:eastAsia="Calibri" w:hAnsi="Arial" w:cs="Arial"/>
        </w:rPr>
        <w:t>om naknade. Fond će prikupljena sredstva ulagati u skladu sa odredbama Uredbe kojem će biti uređena ova oblast, a  sve u skladu sa legislativom kojom se uređuje  djelatnost Fonda.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Ovu Uredbu upotpunjava i donesena Uredba o uspostavi informacionog sistema upravljanja otpadom kojom  se propisuje obaveza vođenja detaljnih podataka kako o plasmanu proizvoda </w:t>
      </w:r>
      <w:r w:rsidRPr="00F14751">
        <w:rPr>
          <w:rFonts w:ascii="Arial" w:eastAsia="Calibri" w:hAnsi="Arial" w:cs="Arial"/>
        </w:rPr>
        <w:lastRenderedPageBreak/>
        <w:t>koji poslije upotrebe postaju posebne kategorije otpada tako i o upravljanju posebnim kategorijama otpada i to na svim nivoima od federalnog do lokalnog.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Por</w:t>
      </w:r>
      <w:r w:rsidR="002D7CBA" w:rsidRPr="002D7CBA">
        <w:rPr>
          <w:rFonts w:ascii="Arial" w:eastAsia="Calibri" w:hAnsi="Arial" w:cs="Arial"/>
        </w:rPr>
        <w:t xml:space="preserve">ed navedenog pripremljeni su i </w:t>
      </w:r>
      <w:r w:rsidR="00F01CB9" w:rsidRPr="002D7CBA">
        <w:rPr>
          <w:rFonts w:ascii="Arial" w:eastAsia="Calibri" w:hAnsi="Arial" w:cs="Arial"/>
        </w:rPr>
        <w:t>p</w:t>
      </w:r>
      <w:r w:rsidRPr="002D7CBA">
        <w:rPr>
          <w:rFonts w:ascii="Arial" w:eastAsia="Calibri" w:hAnsi="Arial" w:cs="Arial"/>
        </w:rPr>
        <w:t xml:space="preserve">ravilnici o upravljanju otpadnim gumama, baterijama i </w:t>
      </w:r>
      <w:r w:rsidRPr="00F14751">
        <w:rPr>
          <w:rFonts w:ascii="Arial" w:eastAsia="Calibri" w:hAnsi="Arial" w:cs="Arial"/>
        </w:rPr>
        <w:t>akumulatorima, uljima i vozilima, koji se bave samo segmentom upravljanja otpadom i detaljno regulišu obaveze i odgovornosti obveznika sistema</w:t>
      </w:r>
      <w:r w:rsidR="00F01CB9">
        <w:rPr>
          <w:rFonts w:ascii="Arial" w:eastAsia="Calibri" w:hAnsi="Arial" w:cs="Arial"/>
        </w:rPr>
        <w:t>,</w:t>
      </w:r>
      <w:r w:rsidRPr="00F14751">
        <w:rPr>
          <w:rFonts w:ascii="Arial" w:eastAsia="Calibri" w:hAnsi="Arial" w:cs="Arial"/>
        </w:rPr>
        <w:t xml:space="preserve"> te način njihove kontrole i praćenje kretanja otpada.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Arial" w:eastAsia="Calibri" w:hAnsi="Arial" w:cs="Arial"/>
          <w:color w:val="000000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t>Obrazloženje predloženih članova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1.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reguliše predmet uredbe koji obuhvata kriterije za obračun i način plaćanja naknada za proizvode koji nakon upotrebe postaju otpad, obrazac evidencije, dostavljanje godišnjeg izvještaja i kriterije za obračun i način plaćanja naknada.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2.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definiše značenje pojedinih izraza koji se upotrebljavaju u Uredbi.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3.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definišu posebne kategorije otpada, tj. proizvodi koji poslije upotrebe postaju ambalažni otpadne gume, baterije i akumulatori, ulja i vozila.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4.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definišu obaveznici izvještavanja, a to su svi subjekti koji vrše proizvodnju, uvoz i distribuciju proizvoda koji nakon upotrebe postaju otpad.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5.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su definišu dnevne i kvartalne evidencije koje vode svi obveznici izvještavanja prema obrascima koji se nalaze u prilogu ove uredbe.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6.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definiše obaveza dostavljanja godišnjih izvještaja obaveznika izvještavanja. Godišnji izvještaj se dostavlja Fondu.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7.</w:t>
      </w:r>
    </w:p>
    <w:p w:rsidR="00F14751" w:rsidRPr="00F14751" w:rsidRDefault="00F14751" w:rsidP="00BF3451">
      <w:pPr>
        <w:spacing w:after="16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definišu obaveznici plaćanja naknade, a to su proizvođači, uvoznici i distributeri koji vrše prvi plasman ambalaže i proizvoda upakovanih u ambalažu na tržištu Federacije BiH. Obveznici su i proizvođači, uvoznici i distributeri (novih i polovnih) električnih i elektronskih proizvoda koji vrše prvi plasman električnih i elektronskih proizvoda na tržište u Federaciji BiH.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8.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Ovim članom se definišu naknade općenito, vrste naknada, visina, način njihovog obračuna i plaćanja. Obveznici sistema plaćaju dvije vrste naknada i to naknadu za upravljanje otpadom i evidentirajuću naknadu.</w:t>
      </w:r>
    </w:p>
    <w:p w:rsidR="002D7CBA" w:rsidRDefault="002D7CBA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9.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definiše način obračuna naknade za plasman guma na tržište Federacije BiH. Koeficjent visine naknade i način obračuna se određuje u slučaju izračuna naknade za upravljanje otpadom i evidentirajuće naknade. Određuje se za nove i polovne gume kao poseban proizvod i za gume koje su sastavni dio određenog prevoznog sredstva.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10.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Ovim članom se definiše način obračuna naknade za plasman baterija i akumuatora na tržište Federacije BiH. Koeficjent visine naknade i način obračuna se određuje u slučaju izračuna naknade za upravljanje otpadom i utvrđuje se evidentirajuća naknada. Određuje se za startere, prijenosne baterije i akumulatore i za industrijske baterije i akumulatore.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11.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Ovim članom se definiše način obračuna naknade za plasman ulja na tržište Federacije BiH. Koeficjent visine naknade i način obračuna se određuje u slučaju izračuna naknade za upravljanje otpadom i utvrđuje se evidentirajuća naknada. Određuje se za mineralna, sintetička i maziva ulja.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12.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definiše način obračuna naknade za plasman motornih vozila na tržište Federacije BiH. Koeficjent visine naknade i način obračuna se određuje u slučaju izračuna naknade za upravljanje otpadom i utvrđuje se evidentirajuća naknada.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13.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definiše donošenje rješenja za plaćanje naknade obvezniku plaćanja naknade u tekućoj godini za predhodnu kalendarsku godinu. </w:t>
      </w:r>
    </w:p>
    <w:p w:rsid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14.</w:t>
      </w: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Ovim članom definiše se obaveza Fonda da vodi Registar obaveznika.</w:t>
      </w:r>
    </w:p>
    <w:p w:rsidR="001E062E" w:rsidRPr="002D7CBA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15.</w:t>
      </w: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 xml:space="preserve">Ovim članom se definišu obaveze u slučaju </w:t>
      </w:r>
      <w:r w:rsidR="00392879" w:rsidRPr="002D7CBA">
        <w:rPr>
          <w:rFonts w:ascii="Arial" w:eastAsia="Calibri" w:hAnsi="Arial" w:cs="Arial"/>
          <w:lang w:val="hr-HR"/>
        </w:rPr>
        <w:t>promjena u poslovanju obveznika.</w:t>
      </w:r>
    </w:p>
    <w:p w:rsidR="001E062E" w:rsidRPr="002D7CBA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2D7CBA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16.</w:t>
      </w:r>
    </w:p>
    <w:p w:rsidR="00DE628C" w:rsidRPr="002D7CBA" w:rsidRDefault="00DE628C" w:rsidP="00DE62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 xml:space="preserve">Ovaj član definiše </w:t>
      </w:r>
      <w:r w:rsidR="00392879" w:rsidRPr="002D7CBA">
        <w:rPr>
          <w:rFonts w:ascii="Arial" w:eastAsia="Calibri" w:hAnsi="Arial" w:cs="Arial"/>
        </w:rPr>
        <w:t>aktivnosti</w:t>
      </w:r>
      <w:r w:rsidRPr="002D7CBA">
        <w:rPr>
          <w:rFonts w:ascii="Arial" w:eastAsia="Calibri" w:hAnsi="Arial" w:cs="Arial"/>
        </w:rPr>
        <w:t xml:space="preserve"> Fonda,</w:t>
      </w:r>
      <w:r w:rsidR="00392879" w:rsidRPr="002D7CBA">
        <w:rPr>
          <w:rFonts w:ascii="Arial" w:eastAsia="Calibri" w:hAnsi="Arial" w:cs="Arial"/>
        </w:rPr>
        <w:t xml:space="preserve"> kako prema obveznicima (</w:t>
      </w:r>
      <w:r w:rsidRPr="002D7CBA">
        <w:rPr>
          <w:rFonts w:ascii="Arial" w:eastAsia="Calibri" w:hAnsi="Arial" w:cs="Arial"/>
        </w:rPr>
        <w:t>vođenje registra svih obaveznika plaćanja naknade</w:t>
      </w:r>
      <w:r w:rsidR="00392879" w:rsidRPr="002D7CBA">
        <w:rPr>
          <w:rFonts w:ascii="Arial" w:eastAsia="Calibri" w:hAnsi="Arial" w:cs="Arial"/>
        </w:rPr>
        <w:t>), tako i aktivnosti Fonda prema Federalnom m</w:t>
      </w:r>
      <w:r w:rsidRPr="002D7CBA">
        <w:rPr>
          <w:rFonts w:ascii="Arial" w:eastAsia="Calibri" w:hAnsi="Arial" w:cs="Arial"/>
        </w:rPr>
        <w:t>inistarstvu</w:t>
      </w:r>
      <w:r w:rsidR="00392879" w:rsidRPr="002D7CBA">
        <w:rPr>
          <w:rFonts w:ascii="Arial" w:eastAsia="Calibri" w:hAnsi="Arial" w:cs="Arial"/>
        </w:rPr>
        <w:t xml:space="preserve"> okoliša i turizma (dostavljanje izvještaja i podataka o rokovima za dostavu istih i, podaci o obveznicima kao i iznosi naknada.) Također u ovom članu je navedeno da na osnovu provedenih aktivnosti iz predhodnih stavova ovog člana </w:t>
      </w:r>
      <w:r w:rsidRPr="002D7CBA">
        <w:rPr>
          <w:rFonts w:ascii="Arial" w:eastAsia="Calibri" w:hAnsi="Arial" w:cs="Arial"/>
        </w:rPr>
        <w:t xml:space="preserve">Fond </w:t>
      </w:r>
      <w:r w:rsidR="00392879" w:rsidRPr="002D7CBA">
        <w:rPr>
          <w:rFonts w:ascii="Arial" w:eastAsia="Calibri" w:hAnsi="Arial" w:cs="Arial"/>
        </w:rPr>
        <w:t>planira</w:t>
      </w:r>
      <w:r w:rsidRPr="002D7CBA">
        <w:rPr>
          <w:rFonts w:ascii="Arial" w:eastAsia="Calibri" w:hAnsi="Arial" w:cs="Arial"/>
        </w:rPr>
        <w:t xml:space="preserve"> namjenski utrošak sredstva na godišnjem nivou</w:t>
      </w:r>
      <w:r w:rsidR="00392879" w:rsidRPr="002D7CBA">
        <w:rPr>
          <w:rFonts w:ascii="Arial" w:eastAsia="Calibri" w:hAnsi="Arial" w:cs="Arial"/>
        </w:rPr>
        <w:t xml:space="preserve"> te da isto mora biti </w:t>
      </w:r>
      <w:r w:rsidRPr="002D7CBA">
        <w:rPr>
          <w:rFonts w:ascii="Arial" w:eastAsia="Calibri" w:hAnsi="Arial" w:cs="Arial"/>
        </w:rPr>
        <w:t xml:space="preserve"> usaglašeno sa </w:t>
      </w:r>
      <w:r w:rsidR="00392879" w:rsidRPr="002D7CBA">
        <w:rPr>
          <w:rFonts w:ascii="Arial" w:eastAsia="Calibri" w:hAnsi="Arial" w:cs="Arial"/>
        </w:rPr>
        <w:t>Federalnim ministarstvom okoliša i turizma</w:t>
      </w:r>
      <w:r w:rsidRPr="002D7CBA">
        <w:rPr>
          <w:rFonts w:ascii="Arial" w:eastAsia="Calibri" w:hAnsi="Arial" w:cs="Arial"/>
        </w:rPr>
        <w:t>.</w:t>
      </w:r>
    </w:p>
    <w:p w:rsidR="00DE628C" w:rsidRPr="00BB1386" w:rsidRDefault="00DE628C" w:rsidP="00DE62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C1E67" w:rsidRPr="00BB1386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17</w:t>
      </w:r>
      <w:r w:rsidR="00DE628C" w:rsidRPr="00BB1386">
        <w:rPr>
          <w:rFonts w:ascii="Arial" w:eastAsia="Calibri" w:hAnsi="Arial" w:cs="Arial"/>
          <w:lang w:val="hr-HR"/>
        </w:rPr>
        <w:t xml:space="preserve"> .</w:t>
      </w:r>
    </w:p>
    <w:p w:rsidR="00DE628C" w:rsidRDefault="004C1E67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>Ovim članom definisane su p</w:t>
      </w:r>
      <w:r w:rsidR="00DE628C" w:rsidRPr="00BB1386">
        <w:rPr>
          <w:rFonts w:ascii="Arial" w:eastAsia="Calibri" w:hAnsi="Arial" w:cs="Arial"/>
          <w:lang w:val="hr-HR"/>
        </w:rPr>
        <w:t xml:space="preserve">osljedice </w:t>
      </w:r>
      <w:r w:rsidR="00392879" w:rsidRPr="00BB1386">
        <w:rPr>
          <w:rFonts w:ascii="Arial" w:eastAsia="Calibri" w:hAnsi="Arial" w:cs="Arial"/>
          <w:lang w:val="hr-HR"/>
        </w:rPr>
        <w:t xml:space="preserve">neizvršavanja obaveza </w:t>
      </w:r>
      <w:r w:rsidR="00D927C0" w:rsidRPr="00BB1386">
        <w:rPr>
          <w:rFonts w:ascii="Arial" w:eastAsia="Calibri" w:hAnsi="Arial" w:cs="Arial"/>
          <w:lang w:val="hr-HR"/>
        </w:rPr>
        <w:t>za obveznike</w:t>
      </w:r>
      <w:r w:rsidR="00DE628C" w:rsidRPr="00BB1386">
        <w:rPr>
          <w:rFonts w:ascii="Arial" w:eastAsia="Calibri" w:hAnsi="Arial" w:cs="Arial"/>
          <w:lang w:val="hr-HR"/>
        </w:rPr>
        <w:t xml:space="preserve"> </w:t>
      </w:r>
      <w:r w:rsidR="00D927C0" w:rsidRPr="00BB1386">
        <w:rPr>
          <w:rFonts w:ascii="Arial" w:eastAsia="Calibri" w:hAnsi="Arial" w:cs="Arial"/>
          <w:lang w:val="hr-HR"/>
        </w:rPr>
        <w:t xml:space="preserve"> i pravno postupanje Fonda u takvim situacijama.</w:t>
      </w:r>
    </w:p>
    <w:p w:rsidR="004A3901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4A3901" w:rsidRPr="00BB1386" w:rsidRDefault="004A3901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18</w:t>
      </w:r>
      <w:r w:rsidRPr="00BB1386">
        <w:rPr>
          <w:rFonts w:ascii="Arial" w:eastAsia="Calibri" w:hAnsi="Arial" w:cs="Arial"/>
          <w:lang w:val="hr-HR"/>
        </w:rPr>
        <w:t>.</w:t>
      </w:r>
    </w:p>
    <w:p w:rsidR="004A3901" w:rsidRDefault="004A3901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>Ovim članom definiše se nadzor nad provođenjem ove uredbe.</w:t>
      </w:r>
    </w:p>
    <w:p w:rsidR="00C12052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12052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19.</w:t>
      </w:r>
    </w:p>
    <w:p w:rsidR="00C12052" w:rsidRPr="00BB1386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Ovim članom definiše se provođenje nadzora od strane inspekcije.</w:t>
      </w:r>
    </w:p>
    <w:p w:rsidR="004A3901" w:rsidRPr="00BB1386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BB1386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BB1386" w:rsidRDefault="00C12052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20</w:t>
      </w:r>
      <w:r w:rsidR="00DE628C" w:rsidRPr="00BB1386">
        <w:rPr>
          <w:rFonts w:ascii="Arial" w:eastAsia="Calibri" w:hAnsi="Arial" w:cs="Arial"/>
          <w:lang w:val="hr-HR"/>
        </w:rPr>
        <w:t>.</w:t>
      </w:r>
    </w:p>
    <w:p w:rsidR="002D7CBA" w:rsidRPr="00BB1386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su definisane </w:t>
      </w:r>
      <w:r w:rsidR="00D927C0" w:rsidRPr="00BB1386">
        <w:rPr>
          <w:rFonts w:ascii="Arial" w:eastAsia="Calibri" w:hAnsi="Arial" w:cs="Arial"/>
          <w:lang w:val="hr-HR"/>
        </w:rPr>
        <w:t>novčane kazne za nepoštivanje odredaba ove uredbe.</w:t>
      </w:r>
    </w:p>
    <w:p w:rsidR="002D7CBA" w:rsidRPr="00BB1386" w:rsidRDefault="002D7CBA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F7BFB" w:rsidRPr="00BB1386" w:rsidRDefault="00C12052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21</w:t>
      </w:r>
      <w:r w:rsidR="00CF7BFB" w:rsidRPr="00BB1386">
        <w:rPr>
          <w:rFonts w:ascii="Arial" w:eastAsia="Calibri" w:hAnsi="Arial" w:cs="Arial"/>
          <w:lang w:val="hr-HR"/>
        </w:rPr>
        <w:t>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definišu </w:t>
      </w:r>
      <w:r w:rsidR="00D927C0" w:rsidRPr="00BB1386">
        <w:rPr>
          <w:rFonts w:ascii="Arial" w:eastAsia="Calibri" w:hAnsi="Arial" w:cs="Arial"/>
          <w:lang w:val="hr-HR"/>
        </w:rPr>
        <w:t>se prijelazne i završne odredbe kao i upute obveznicima na koji način će operativno pristupati elektronskom unosu podataka tj. dnevnoj i kvartalnoj evidenciji.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B60DBB" w:rsidRDefault="00B60DB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lastRenderedPageBreak/>
        <w:t>Član 2</w:t>
      </w:r>
      <w:r w:rsidR="00C12052">
        <w:rPr>
          <w:rFonts w:ascii="Arial" w:eastAsia="Calibri" w:hAnsi="Arial" w:cs="Arial"/>
          <w:lang w:val="hr-HR"/>
        </w:rPr>
        <w:t>2</w:t>
      </w:r>
      <w:r w:rsidRPr="00BB1386">
        <w:rPr>
          <w:rFonts w:ascii="Arial" w:eastAsia="Calibri" w:hAnsi="Arial" w:cs="Arial"/>
          <w:lang w:val="hr-HR"/>
        </w:rPr>
        <w:t>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>Ovim članom definišu se prilozi uz ovu uredbu.</w:t>
      </w:r>
    </w:p>
    <w:p w:rsidR="001E062E" w:rsidRPr="00BB1386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BB1386" w:rsidRDefault="00BB1386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270ADB" w:rsidRPr="00BB1386" w:rsidRDefault="00C12052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23</w:t>
      </w:r>
      <w:r w:rsidR="00270ADB" w:rsidRPr="00BB1386">
        <w:rPr>
          <w:rFonts w:ascii="Arial" w:eastAsia="Calibri" w:hAnsi="Arial" w:cs="Arial"/>
          <w:lang w:val="hr-HR"/>
        </w:rPr>
        <w:t>.</w:t>
      </w:r>
    </w:p>
    <w:p w:rsidR="00270ADB" w:rsidRPr="002D7CBA" w:rsidRDefault="00270ADB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>Ovim članom se definiše stupanje na snagu ove uredbe.</w:t>
      </w:r>
    </w:p>
    <w:p w:rsidR="00F14751" w:rsidRPr="00CF7BFB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  <w:lang w:val="hr-HR"/>
        </w:rPr>
        <w:t xml:space="preserve">III. </w:t>
      </w:r>
      <w:r w:rsidRPr="00F14751">
        <w:rPr>
          <w:rFonts w:ascii="Arial" w:eastAsia="Calibri" w:hAnsi="Arial" w:cs="Arial"/>
          <w:b/>
        </w:rPr>
        <w:t>Visina i izvor finansijskih sredstava potrebnih za provođenje propisa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Za provođenje ove uredbe nisu potrebna dodatna finansijska sredstva.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t>IV. Način izvršenja propisa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Za provođenje ove uredbe potrebno je donijeti Pravilnike o upravljanju otpadnim gumama, uljima, baterijama i akumulatorima i vozilima. Ove propi</w:t>
      </w:r>
      <w:r w:rsidR="00CF7BFB">
        <w:rPr>
          <w:rFonts w:ascii="Arial" w:eastAsia="Calibri" w:hAnsi="Arial" w:cs="Arial"/>
        </w:rPr>
        <w:t>se donosi Federalno ministarstvo</w:t>
      </w:r>
      <w:r w:rsidRPr="00F14751">
        <w:rPr>
          <w:rFonts w:ascii="Arial" w:eastAsia="Calibri" w:hAnsi="Arial" w:cs="Arial"/>
        </w:rPr>
        <w:t xml:space="preserve"> okoliša i turizma.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F14751">
        <w:rPr>
          <w:rFonts w:ascii="Arial" w:eastAsia="Calibri" w:hAnsi="Arial" w:cs="Arial"/>
          <w:b/>
          <w:bCs/>
        </w:rPr>
        <w:t>V. Usaglašenost Uredbe</w:t>
      </w:r>
      <w:r w:rsidRPr="00F14751">
        <w:rPr>
          <w:rFonts w:ascii="Arial" w:eastAsia="Calibri" w:hAnsi="Arial" w:cs="Arial"/>
          <w:b/>
          <w:bCs/>
          <w:i/>
        </w:rPr>
        <w:t xml:space="preserve"> </w:t>
      </w:r>
      <w:r w:rsidRPr="00F14751">
        <w:rPr>
          <w:rFonts w:ascii="Arial" w:eastAsia="Calibri" w:hAnsi="Arial" w:cs="Arial"/>
          <w:b/>
          <w:bCs/>
        </w:rPr>
        <w:t>sa zakonodavstvom evropske unije</w:t>
      </w:r>
    </w:p>
    <w:p w:rsidR="00F14751" w:rsidRPr="0091206B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Izvršena je ocjena usaglašenosti predmetne Uredbe sa </w:t>
      </w:r>
      <w:r w:rsidRPr="0091206B">
        <w:rPr>
          <w:rFonts w:ascii="Arial" w:eastAsia="Calibri" w:hAnsi="Arial" w:cs="Arial"/>
        </w:rPr>
        <w:t xml:space="preserve">sljedećim </w:t>
      </w:r>
      <w:r w:rsidR="007F33CD" w:rsidRPr="0091206B">
        <w:rPr>
          <w:rFonts w:ascii="Arial" w:eastAsia="Calibri" w:hAnsi="Arial" w:cs="Arial"/>
        </w:rPr>
        <w:t>direktivama evropske unije:</w:t>
      </w:r>
    </w:p>
    <w:p w:rsidR="007F33CD" w:rsidRPr="0091206B" w:rsidRDefault="007F33CD" w:rsidP="00F14751">
      <w:pPr>
        <w:spacing w:after="0" w:line="256" w:lineRule="auto"/>
        <w:rPr>
          <w:rFonts w:ascii="Arial" w:eastAsia="Calibri" w:hAnsi="Arial" w:cs="Arial"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Cs/>
        </w:rPr>
        <w:t>1</w:t>
      </w:r>
      <w:r w:rsidRPr="0091206B">
        <w:rPr>
          <w:rFonts w:ascii="Arial" w:eastAsia="Calibri" w:hAnsi="Arial" w:cs="Arial"/>
          <w:b/>
          <w:bCs/>
        </w:rPr>
        <w:t>) DIREKTIVA 2006/66/EZ EUROPSKOG PARLAMENTA I VIJEĆA od 6. rujna 2006. o baterijama i akumulatorima i o otpadnim baterijama i akumulatorima te stavljanju izvan snage Direktive 91/157/EEZ (Sl.l. L 266/1, 26.9.2006) - zadnja prečišćena verzija, 04/07/2018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2008/12/EZ EUROPSKOG PARLAMENTA I VIJEĆA od 11. ožujka 2008. (Sl.l. L 76/39, 19.3.2008)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2008/103/EZ EUROPSKOG PARLAMENTA I VIJEĆA od 19. studenoga 2008. (Sl.l. L 327/7, 5.12.2008)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2013/56/EU EUROPSKOG PARLAMENTA I VIJEĆA od 20. studenoga 2013. (Sl.l. L 329/5, 10.12.2013)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(EU) 2018/849 EUROPSKOG PARLAMENTA I VIJEĆA od 30. svibnja 2018. </w:t>
      </w:r>
    </w:p>
    <w:p w:rsidR="00412797" w:rsidRPr="0091206B" w:rsidRDefault="00412797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/>
          <w:bCs/>
        </w:rPr>
        <w:t>2) DIREKTIVA 2000/53/EZ EUROPSKOG PARLAMENTA I VIJEĆA od 18. rujna 2000. o otpadnim vozilima (Sl.l. L 269, 21.10.2000 ) - zadnja prečišćena verzija, 04/07/2018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COMMISSION DECISION 2002/525/EC od 27. juna 2002. (Sl.l. L 170, 29.06.2002)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COMMISSION DECISION 2005/438/EC od 10. juna 2005. (Sl.l. L 152/19, 15.6.2005)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VIJEĆA 2005/673/EZ od 20. rujna 2005.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 izmjeni Priloga II. Direktivi 2000/53/EZ Europskog parlamenta i Vijeća o otpadnim vozilima (Sl.l. L 254/69, 30.9.2005)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2008/33/EZ EUROPSKOG PARLAMENTA I VIJEĆA od 11. ožujka 2008. o izmjeni Direktive 2000/53/EZ o otpadnim vozilima u pogledu provedbenih ovlasti dodijeljenih Komisiji (Sl.l. L 081/62, 20.3.2008.)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KOMISIJE 2008/689/EZ o izmjeni Priloga II. Direktivi 2000/53/EZ Europskog parlamenta i Vijeća o otpadnim vozilima (Sl.l. L 225/10, 23.8.2008.)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lastRenderedPageBreak/>
        <w:t>DIREKTIVA 2008/112/EZ EUROPSKOG PARLAMENTA I VIJEĆA od 16. prosinca 2008. o izmjeni direktiva Vijeća 76/768/EEZ, 88/378/EEZ, 1999/13/EZ i direktiva 2000/53/EZ, 2002/96/EZ i 2004/42/EZ Europskog parlamenta i Vijeća radi njihove prilagodbe Uredbi (EZ) br. 1272/2008 o razvrstavanju, označivanju i pakiranju tvari i smjesa (Sl.l. L 345/68, 23.12.2008.)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KOMISIJE 2010/115/EU od 23. veljače 2010. o izmjeni Priloga II. Direktivi 2000/53/EZ Europskog parlamenta i Vijeća o otpadnim vozilima (Sl.l. L 048/12, 25.2.2010.)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2011/37/EU od 30. ožujka 2011. o izmjeni Priloga II. Direktivi 2000/53/EZ Europskog parlamenta i Vijeća o otpadnim vozilima (Sl.l. L 085/3, 31.3.2011.)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2013/28/EU od 17. svibnja 2013.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 izmjeni Priloga II. Direktivi 2000/53/EZ Europskog parlamenta i Vijeća o otpadnim vozilima (Sl.l. L 135/14, 22.5.2013.)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(EU) 2016/774 оd 18. svibnja 2016. o izmjeni Priloga II. Direktivi 2000/53/EZ Europskog parlamenta i Vijeća o otpadnim vozilima (Sl.l. L 128/4, 19.5.2016.)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(EU) 2017/2096 оd 15. studenoga 2017. o izmjeni Priloga II. Direktivi 2000/53/EZ Europskog parlamenta i Vijeća o otpadnim vozilima (Sl.l. L 299/24, 16.11.2017)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(EU) 2018/849 EUROPSKOG PARLAMENTA I VIJEĆA od 30. svibnja 2018. o izmjeni direktiva 2000/53/EZ o otpadnim vozilima, 2006/66/EZ o baterijama i akumulatorima i o otpadnim baterijama i akumulatorima te 2012/19/EU o otpadnoj električnoj i elektroničkoj opremi (Sl.l. L 150/93, 14.6.2018)</w:t>
      </w:r>
    </w:p>
    <w:p w:rsidR="007F33CD" w:rsidRPr="0091206B" w:rsidRDefault="007F33CD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/>
          <w:bCs/>
        </w:rPr>
        <w:t>3) DIREKTIVA 2008/98/EZ EUROPSKOG PARLAMENTA I VIJEĆA od 19. studenoga 2008. o otpadu i stavljanju izvan snage određenih direktiva (Sl.l. L 312/3, 22.11.2008) - zadnja prečišćena verzija, 05/07/2018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UREDBA KOMISIJE (EU) br. 1357/2014 Tekst značajan za EGP оd 18. prosinca 2014. (Sl.l. L 365/89, 19.12.2014)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DIREKTIVA KOMISIJE (EU) 2015/1127 Tekst značajan za EGP оd 10. srpnja 2015. (Sl.l. L 184/13, 11.7.2015)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UREDBA VIJEĆA (EU) 2017/997 Tekst značajan za EGP od 8. lipnja 2017. (Sl.l. L 150/1, 14.6.2017)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DIREKTIVA (EU) 2018/851 EUROPSKOG PARLAMENTA I VIJEĆA Tekst značajan za EGP od 30. svibnja 2018. (Sl.l. L 150/109, 14.6.2018)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Sa ispravkama: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Ispravak Direktive Komisije (EU) 2015/1127 оd 10. srpnja 2015. o izmjeni Priloga II. Direktivi 2008/98/EZ Europskog parlamenta i Vijeća o otpadu i stavljanju izvan snage određenih direktiva (Sl.l. L 297, 13.11.2015,  9 (2015/1127))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Ispravak Uredbe Komisije (EU) br. 1357/2014 оd 18. prosinca 2014. o zamjeni Priloga III. Direktivi 2008/98/EZ Europskog parlamenta i Vijeća o otpadu i stavljaju izvan snage određenih direktiva (Sl.l. L 042, 18.2.2017,  43 (br. 1357/2014))</w:t>
      </w:r>
    </w:p>
    <w:p w:rsidR="007F33CD" w:rsidRPr="0091206B" w:rsidRDefault="007F33CD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6B623A" w:rsidRPr="0091206B" w:rsidRDefault="00412797" w:rsidP="006B623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1206B">
        <w:rPr>
          <w:rFonts w:ascii="Arial" w:eastAsia="Calibri" w:hAnsi="Arial" w:cs="Arial"/>
          <w:bCs/>
        </w:rPr>
        <w:t>Nakon završenog uporednog prikaza uočeno je da je „mali“ broj odredbi ove uredbe usklađen sa citiranim direktivama</w:t>
      </w:r>
      <w:r w:rsidR="003D29D3" w:rsidRPr="0091206B">
        <w:rPr>
          <w:rFonts w:ascii="Arial" w:eastAsia="Calibri" w:hAnsi="Arial" w:cs="Arial"/>
          <w:bCs/>
        </w:rPr>
        <w:t xml:space="preserve">iz razloga </w:t>
      </w:r>
      <w:r w:rsidRPr="0091206B">
        <w:rPr>
          <w:rFonts w:ascii="Arial" w:eastAsia="Calibri" w:hAnsi="Arial" w:cs="Arial"/>
          <w:bCs/>
        </w:rPr>
        <w:t xml:space="preserve"> što sadržaj  direktive više obuhvata provedbene aktivnosti upravljanj</w:t>
      </w:r>
      <w:r w:rsidR="006B623A" w:rsidRPr="0091206B">
        <w:rPr>
          <w:rFonts w:ascii="Arial" w:eastAsia="Calibri" w:hAnsi="Arial" w:cs="Arial"/>
          <w:bCs/>
        </w:rPr>
        <w:t>a ovim vrstama otpada, a ovom uredbom se želi osigurati pravni okvir koji će omogućiti finansijsku osnovu za uspostavljanje sistema upravljanja ovim kategorijama otpada.</w:t>
      </w:r>
    </w:p>
    <w:p w:rsidR="006B623A" w:rsidRPr="0091206B" w:rsidRDefault="006B623A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lastRenderedPageBreak/>
        <w:t>Direktive kao takve ne propisuju finansijske mehanizme i modele, već ostavljaju zemljama članicama da sam  u sklopu svojih jurisdikcija odaberu modele finansiranja.</w:t>
      </w:r>
    </w:p>
    <w:p w:rsidR="00412797" w:rsidRPr="0091206B" w:rsidRDefault="006B623A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Napominjemo,</w:t>
      </w:r>
      <w:r w:rsidR="00412797" w:rsidRPr="0091206B">
        <w:rPr>
          <w:rFonts w:ascii="Arial" w:eastAsia="Calibri" w:hAnsi="Arial" w:cs="Arial"/>
          <w:bCs/>
        </w:rPr>
        <w:t xml:space="preserve"> </w:t>
      </w:r>
      <w:r w:rsidRPr="0091206B">
        <w:rPr>
          <w:rFonts w:ascii="Arial" w:eastAsia="Calibri" w:hAnsi="Arial" w:cs="Arial"/>
          <w:bCs/>
        </w:rPr>
        <w:t>da je u toku izrada</w:t>
      </w:r>
      <w:r w:rsidR="00412797" w:rsidRPr="0091206B">
        <w:rPr>
          <w:rFonts w:ascii="Arial" w:eastAsia="Calibri" w:hAnsi="Arial" w:cs="Arial"/>
          <w:bCs/>
        </w:rPr>
        <w:t xml:space="preserve"> pravilnika koji će uređivati oblast upravljanja ovim kategorijama otpada</w:t>
      </w:r>
      <w:r w:rsidRPr="0091206B">
        <w:rPr>
          <w:rFonts w:ascii="Arial" w:eastAsia="Calibri" w:hAnsi="Arial" w:cs="Arial"/>
          <w:bCs/>
        </w:rPr>
        <w:t>,</w:t>
      </w:r>
      <w:r w:rsidR="00412797" w:rsidRPr="0091206B">
        <w:rPr>
          <w:rFonts w:ascii="Arial" w:eastAsia="Calibri" w:hAnsi="Arial" w:cs="Arial"/>
          <w:bCs/>
        </w:rPr>
        <w:t xml:space="preserve"> </w:t>
      </w:r>
      <w:r w:rsidR="003D29D3" w:rsidRPr="0091206B">
        <w:rPr>
          <w:rFonts w:ascii="Arial" w:eastAsia="Calibri" w:hAnsi="Arial" w:cs="Arial"/>
          <w:bCs/>
        </w:rPr>
        <w:t xml:space="preserve">tako da je </w:t>
      </w:r>
      <w:r w:rsidR="00412797" w:rsidRPr="0091206B">
        <w:rPr>
          <w:rFonts w:ascii="Arial" w:eastAsia="Calibri" w:hAnsi="Arial" w:cs="Arial"/>
          <w:bCs/>
        </w:rPr>
        <w:t>za očekivati da će  odredbe citiranih direktiva</w:t>
      </w:r>
      <w:r w:rsidRPr="0091206B">
        <w:rPr>
          <w:rFonts w:ascii="Arial" w:eastAsia="Calibri" w:hAnsi="Arial" w:cs="Arial"/>
          <w:bCs/>
        </w:rPr>
        <w:t xml:space="preserve"> u dijelu koji se odnosi na ograničenja vezana za sadržaj proizvoda i opasne tvari,  te aktivnosti upravljanja ovim vrstama otpada u znatno većoj mjeri biti usklađeni sa odredbama pravilnika.</w:t>
      </w: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A37B6B" w:rsidRPr="0091206B" w:rsidRDefault="00A37B6B" w:rsidP="00F14751">
      <w:pPr>
        <w:ind w:firstLine="708"/>
      </w:pPr>
    </w:p>
    <w:sectPr w:rsidR="00A37B6B" w:rsidRPr="0091206B" w:rsidSect="00451C87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50E9"/>
    <w:multiLevelType w:val="hybridMultilevel"/>
    <w:tmpl w:val="23B09F84"/>
    <w:lvl w:ilvl="0" w:tplc="73FAA92A">
      <w:start w:val="1"/>
      <w:numFmt w:val="decimal"/>
      <w:lvlText w:val="%1)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76C7F"/>
    <w:multiLevelType w:val="hybridMultilevel"/>
    <w:tmpl w:val="98BA9E62"/>
    <w:lvl w:ilvl="0" w:tplc="5E7AD2E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14B85"/>
    <w:multiLevelType w:val="hybridMultilevel"/>
    <w:tmpl w:val="73C83EA8"/>
    <w:lvl w:ilvl="0" w:tplc="A984BDE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4C0D"/>
    <w:multiLevelType w:val="hybridMultilevel"/>
    <w:tmpl w:val="A55EB04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C27"/>
    <w:multiLevelType w:val="hybridMultilevel"/>
    <w:tmpl w:val="7160E88A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16665E"/>
    <w:multiLevelType w:val="hybridMultilevel"/>
    <w:tmpl w:val="07FA76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27FC"/>
    <w:multiLevelType w:val="hybridMultilevel"/>
    <w:tmpl w:val="694CE5D4"/>
    <w:lvl w:ilvl="0" w:tplc="CB062268">
      <w:start w:val="2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B0C0E"/>
    <w:multiLevelType w:val="hybridMultilevel"/>
    <w:tmpl w:val="62D60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5033"/>
    <w:multiLevelType w:val="hybridMultilevel"/>
    <w:tmpl w:val="13A40104"/>
    <w:lvl w:ilvl="0" w:tplc="2EE4715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62"/>
    <w:multiLevelType w:val="hybridMultilevel"/>
    <w:tmpl w:val="F78A2D8E"/>
    <w:lvl w:ilvl="0" w:tplc="588445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019"/>
    <w:multiLevelType w:val="hybridMultilevel"/>
    <w:tmpl w:val="9DC4D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633"/>
    <w:multiLevelType w:val="hybridMultilevel"/>
    <w:tmpl w:val="E696BC4A"/>
    <w:lvl w:ilvl="0" w:tplc="88A6B3D8">
      <w:start w:val="1"/>
      <w:numFmt w:val="decimal"/>
      <w:lvlText w:val="%1)"/>
      <w:lvlJc w:val="left"/>
      <w:pPr>
        <w:ind w:left="2496" w:hanging="360"/>
      </w:pPr>
    </w:lvl>
    <w:lvl w:ilvl="1" w:tplc="141A0019">
      <w:start w:val="1"/>
      <w:numFmt w:val="lowerLetter"/>
      <w:lvlText w:val="%2."/>
      <w:lvlJc w:val="left"/>
      <w:pPr>
        <w:ind w:left="3216" w:hanging="360"/>
      </w:pPr>
    </w:lvl>
    <w:lvl w:ilvl="2" w:tplc="141A001B">
      <w:start w:val="1"/>
      <w:numFmt w:val="lowerRoman"/>
      <w:lvlText w:val="%3."/>
      <w:lvlJc w:val="right"/>
      <w:pPr>
        <w:ind w:left="3936" w:hanging="180"/>
      </w:pPr>
    </w:lvl>
    <w:lvl w:ilvl="3" w:tplc="141A000F">
      <w:start w:val="1"/>
      <w:numFmt w:val="decimal"/>
      <w:lvlText w:val="%4."/>
      <w:lvlJc w:val="left"/>
      <w:pPr>
        <w:ind w:left="4656" w:hanging="360"/>
      </w:pPr>
    </w:lvl>
    <w:lvl w:ilvl="4" w:tplc="141A0019">
      <w:start w:val="1"/>
      <w:numFmt w:val="lowerLetter"/>
      <w:lvlText w:val="%5."/>
      <w:lvlJc w:val="left"/>
      <w:pPr>
        <w:ind w:left="5376" w:hanging="360"/>
      </w:pPr>
    </w:lvl>
    <w:lvl w:ilvl="5" w:tplc="141A001B">
      <w:start w:val="1"/>
      <w:numFmt w:val="lowerRoman"/>
      <w:lvlText w:val="%6."/>
      <w:lvlJc w:val="right"/>
      <w:pPr>
        <w:ind w:left="6096" w:hanging="180"/>
      </w:pPr>
    </w:lvl>
    <w:lvl w:ilvl="6" w:tplc="141A000F">
      <w:start w:val="1"/>
      <w:numFmt w:val="decimal"/>
      <w:lvlText w:val="%7."/>
      <w:lvlJc w:val="left"/>
      <w:pPr>
        <w:ind w:left="6816" w:hanging="360"/>
      </w:pPr>
    </w:lvl>
    <w:lvl w:ilvl="7" w:tplc="141A0019">
      <w:start w:val="1"/>
      <w:numFmt w:val="lowerLetter"/>
      <w:lvlText w:val="%8."/>
      <w:lvlJc w:val="left"/>
      <w:pPr>
        <w:ind w:left="7536" w:hanging="360"/>
      </w:pPr>
    </w:lvl>
    <w:lvl w:ilvl="8" w:tplc="141A001B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FF26A0F"/>
    <w:multiLevelType w:val="hybridMultilevel"/>
    <w:tmpl w:val="7B9C8E06"/>
    <w:lvl w:ilvl="0" w:tplc="A1DAC6D0">
      <w:start w:val="1"/>
      <w:numFmt w:val="lowerLetter"/>
      <w:lvlText w:val="%1)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789" w:hanging="360"/>
      </w:pPr>
    </w:lvl>
    <w:lvl w:ilvl="2" w:tplc="141A001B">
      <w:start w:val="1"/>
      <w:numFmt w:val="lowerRoman"/>
      <w:lvlText w:val="%3."/>
      <w:lvlJc w:val="right"/>
      <w:pPr>
        <w:ind w:left="2509" w:hanging="180"/>
      </w:pPr>
    </w:lvl>
    <w:lvl w:ilvl="3" w:tplc="141A000F">
      <w:start w:val="1"/>
      <w:numFmt w:val="decimal"/>
      <w:lvlText w:val="%4."/>
      <w:lvlJc w:val="left"/>
      <w:pPr>
        <w:ind w:left="3229" w:hanging="360"/>
      </w:pPr>
    </w:lvl>
    <w:lvl w:ilvl="4" w:tplc="141A0019">
      <w:start w:val="1"/>
      <w:numFmt w:val="lowerLetter"/>
      <w:lvlText w:val="%5."/>
      <w:lvlJc w:val="left"/>
      <w:pPr>
        <w:ind w:left="3949" w:hanging="360"/>
      </w:pPr>
    </w:lvl>
    <w:lvl w:ilvl="5" w:tplc="141A001B">
      <w:start w:val="1"/>
      <w:numFmt w:val="lowerRoman"/>
      <w:lvlText w:val="%6."/>
      <w:lvlJc w:val="right"/>
      <w:pPr>
        <w:ind w:left="4669" w:hanging="180"/>
      </w:pPr>
    </w:lvl>
    <w:lvl w:ilvl="6" w:tplc="141A000F">
      <w:start w:val="1"/>
      <w:numFmt w:val="decimal"/>
      <w:lvlText w:val="%7."/>
      <w:lvlJc w:val="left"/>
      <w:pPr>
        <w:ind w:left="5389" w:hanging="360"/>
      </w:pPr>
    </w:lvl>
    <w:lvl w:ilvl="7" w:tplc="141A0019">
      <w:start w:val="1"/>
      <w:numFmt w:val="lowerLetter"/>
      <w:lvlText w:val="%8."/>
      <w:lvlJc w:val="left"/>
      <w:pPr>
        <w:ind w:left="6109" w:hanging="360"/>
      </w:pPr>
    </w:lvl>
    <w:lvl w:ilvl="8" w:tplc="1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1"/>
    <w:rsid w:val="00001FCC"/>
    <w:rsid w:val="00016ACA"/>
    <w:rsid w:val="00022D8E"/>
    <w:rsid w:val="000315A2"/>
    <w:rsid w:val="0003613B"/>
    <w:rsid w:val="000403B1"/>
    <w:rsid w:val="00075E9E"/>
    <w:rsid w:val="00081B7E"/>
    <w:rsid w:val="0009379E"/>
    <w:rsid w:val="000E0666"/>
    <w:rsid w:val="000E2E2B"/>
    <w:rsid w:val="000F237F"/>
    <w:rsid w:val="001033E4"/>
    <w:rsid w:val="00161248"/>
    <w:rsid w:val="001846F2"/>
    <w:rsid w:val="00194EE8"/>
    <w:rsid w:val="001973BD"/>
    <w:rsid w:val="001A3AC1"/>
    <w:rsid w:val="001B4002"/>
    <w:rsid w:val="001C2C2D"/>
    <w:rsid w:val="001E062E"/>
    <w:rsid w:val="001F53F3"/>
    <w:rsid w:val="001F760E"/>
    <w:rsid w:val="002111FA"/>
    <w:rsid w:val="00224E8B"/>
    <w:rsid w:val="002308FA"/>
    <w:rsid w:val="002506D7"/>
    <w:rsid w:val="00270ADB"/>
    <w:rsid w:val="00280602"/>
    <w:rsid w:val="002C7730"/>
    <w:rsid w:val="002D5ACB"/>
    <w:rsid w:val="002D7CBA"/>
    <w:rsid w:val="00335E60"/>
    <w:rsid w:val="00345163"/>
    <w:rsid w:val="00353693"/>
    <w:rsid w:val="00392879"/>
    <w:rsid w:val="003A5FA8"/>
    <w:rsid w:val="003C6DFA"/>
    <w:rsid w:val="003D29D3"/>
    <w:rsid w:val="003F3CA2"/>
    <w:rsid w:val="003F3D44"/>
    <w:rsid w:val="00412797"/>
    <w:rsid w:val="004138D0"/>
    <w:rsid w:val="00441C96"/>
    <w:rsid w:val="00451C87"/>
    <w:rsid w:val="004853A3"/>
    <w:rsid w:val="0048647A"/>
    <w:rsid w:val="004A3901"/>
    <w:rsid w:val="004C1E67"/>
    <w:rsid w:val="00556EFE"/>
    <w:rsid w:val="00565CC0"/>
    <w:rsid w:val="005B2A48"/>
    <w:rsid w:val="005D2398"/>
    <w:rsid w:val="005D62E7"/>
    <w:rsid w:val="005E4787"/>
    <w:rsid w:val="005F4540"/>
    <w:rsid w:val="00605B6D"/>
    <w:rsid w:val="00660F72"/>
    <w:rsid w:val="00691282"/>
    <w:rsid w:val="006B4B74"/>
    <w:rsid w:val="006B623A"/>
    <w:rsid w:val="006E2F4F"/>
    <w:rsid w:val="0070056F"/>
    <w:rsid w:val="00727593"/>
    <w:rsid w:val="00745601"/>
    <w:rsid w:val="00746C15"/>
    <w:rsid w:val="00784439"/>
    <w:rsid w:val="0079593E"/>
    <w:rsid w:val="007D592E"/>
    <w:rsid w:val="007E2A39"/>
    <w:rsid w:val="007F33CD"/>
    <w:rsid w:val="007F368D"/>
    <w:rsid w:val="00824604"/>
    <w:rsid w:val="00850C9F"/>
    <w:rsid w:val="00865E5A"/>
    <w:rsid w:val="00885B0A"/>
    <w:rsid w:val="008B3CF3"/>
    <w:rsid w:val="008C4EA7"/>
    <w:rsid w:val="008E2750"/>
    <w:rsid w:val="008E67E2"/>
    <w:rsid w:val="008E6C56"/>
    <w:rsid w:val="00904261"/>
    <w:rsid w:val="0091206B"/>
    <w:rsid w:val="00930171"/>
    <w:rsid w:val="00984C5B"/>
    <w:rsid w:val="00997415"/>
    <w:rsid w:val="009B74DD"/>
    <w:rsid w:val="009C1D24"/>
    <w:rsid w:val="009E1ED2"/>
    <w:rsid w:val="00A36E0E"/>
    <w:rsid w:val="00A37B6B"/>
    <w:rsid w:val="00A57C11"/>
    <w:rsid w:val="00A6624C"/>
    <w:rsid w:val="00A726C9"/>
    <w:rsid w:val="00A80442"/>
    <w:rsid w:val="00A941A3"/>
    <w:rsid w:val="00A97064"/>
    <w:rsid w:val="00AA45C4"/>
    <w:rsid w:val="00AA52A4"/>
    <w:rsid w:val="00AB7613"/>
    <w:rsid w:val="00B17730"/>
    <w:rsid w:val="00B179EA"/>
    <w:rsid w:val="00B3677B"/>
    <w:rsid w:val="00B44C8A"/>
    <w:rsid w:val="00B53845"/>
    <w:rsid w:val="00B60DBB"/>
    <w:rsid w:val="00BB1386"/>
    <w:rsid w:val="00BB6B48"/>
    <w:rsid w:val="00BB7BEA"/>
    <w:rsid w:val="00BE325D"/>
    <w:rsid w:val="00BF32F6"/>
    <w:rsid w:val="00BF3451"/>
    <w:rsid w:val="00BF59E2"/>
    <w:rsid w:val="00C12052"/>
    <w:rsid w:val="00C30B6B"/>
    <w:rsid w:val="00CF7BFB"/>
    <w:rsid w:val="00D123D0"/>
    <w:rsid w:val="00D136FA"/>
    <w:rsid w:val="00D50636"/>
    <w:rsid w:val="00D615A1"/>
    <w:rsid w:val="00D927C0"/>
    <w:rsid w:val="00DA65D0"/>
    <w:rsid w:val="00DD6A35"/>
    <w:rsid w:val="00DE628C"/>
    <w:rsid w:val="00DF5216"/>
    <w:rsid w:val="00E346B2"/>
    <w:rsid w:val="00E77EB6"/>
    <w:rsid w:val="00E86A91"/>
    <w:rsid w:val="00EA0B7E"/>
    <w:rsid w:val="00EC1F7A"/>
    <w:rsid w:val="00ED6781"/>
    <w:rsid w:val="00F01CB9"/>
    <w:rsid w:val="00F059A7"/>
    <w:rsid w:val="00F14751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246FEA-0DB3-4455-B228-0A3FE3C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F4B3-307F-44F9-8025-67BDE3A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5375</Words>
  <Characters>30642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Kurtovic</dc:creator>
  <cp:lastModifiedBy>AzraB</cp:lastModifiedBy>
  <cp:revision>5</cp:revision>
  <cp:lastPrinted>2019-09-26T06:52:00Z</cp:lastPrinted>
  <dcterms:created xsi:type="dcterms:W3CDTF">2019-10-03T13:16:00Z</dcterms:created>
  <dcterms:modified xsi:type="dcterms:W3CDTF">2019-10-11T11:17:00Z</dcterms:modified>
</cp:coreProperties>
</file>